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b/>
          <w:sz w:val="24"/>
          <w:szCs w:val="24"/>
        </w:rPr>
        <w:t>Auteures</w:t>
      </w: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sz w:val="24"/>
          <w:szCs w:val="24"/>
        </w:rPr>
        <w:t>*Delphine HERMES</w:t>
      </w: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sz w:val="24"/>
          <w:szCs w:val="24"/>
        </w:rPr>
        <w:t>** Emilie MAGNAT</w:t>
      </w: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sz w:val="24"/>
          <w:szCs w:val="24"/>
        </w:rPr>
        <w:t xml:space="preserve">*Université de Picardie Jules Verne, ESPE de l’académie </w:t>
      </w:r>
      <w:r w:rsidR="00C172DF" w:rsidRPr="00C172DF">
        <w:rPr>
          <w:rFonts w:ascii="Times New Roman" w:hAnsi="Times New Roman" w:cs="Times New Roman"/>
          <w:sz w:val="24"/>
          <w:szCs w:val="24"/>
        </w:rPr>
        <w:t>d’Amiens, Laboratoire CAREF, EA </w:t>
      </w:r>
      <w:r w:rsidRPr="00C172DF">
        <w:rPr>
          <w:rFonts w:ascii="Times New Roman" w:hAnsi="Times New Roman" w:cs="Times New Roman"/>
          <w:sz w:val="24"/>
          <w:szCs w:val="24"/>
        </w:rPr>
        <w:t>4697</w:t>
      </w: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sz w:val="24"/>
          <w:szCs w:val="24"/>
        </w:rPr>
        <w:t>**Université de Picardie Jules Verne, ESPE de l’académie d’Amiens, Laboratoire CERCLL, EA</w:t>
      </w:r>
      <w:r w:rsidR="00C172DF" w:rsidRPr="00C172DF">
        <w:rPr>
          <w:rFonts w:ascii="Times New Roman" w:hAnsi="Times New Roman" w:cs="Times New Roman"/>
          <w:sz w:val="24"/>
          <w:szCs w:val="24"/>
        </w:rPr>
        <w:t> </w:t>
      </w:r>
      <w:r w:rsidRPr="00C172DF">
        <w:rPr>
          <w:rFonts w:ascii="Times New Roman" w:hAnsi="Times New Roman" w:cs="Times New Roman"/>
          <w:sz w:val="24"/>
          <w:szCs w:val="24"/>
        </w:rPr>
        <w:t>4283</w:t>
      </w:r>
    </w:p>
    <w:p w:rsidR="00DA1F8D" w:rsidRPr="00C172DF" w:rsidRDefault="00DA1F8D">
      <w:pPr>
        <w:pStyle w:val="normal0"/>
        <w:jc w:val="center"/>
        <w:rPr>
          <w:rFonts w:ascii="Times New Roman" w:hAnsi="Times New Roman" w:cs="Times New Roman"/>
          <w:sz w:val="24"/>
          <w:szCs w:val="24"/>
        </w:rPr>
      </w:pP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b/>
          <w:sz w:val="24"/>
          <w:szCs w:val="24"/>
        </w:rPr>
        <w:t>Titre</w:t>
      </w: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sz w:val="24"/>
          <w:szCs w:val="24"/>
        </w:rPr>
        <w:t xml:space="preserve">Entre tensions et optimisations dans la conception d’un espace numérique : </w:t>
      </w:r>
    </w:p>
    <w:p w:rsidR="00DA1F8D" w:rsidRPr="00C172DF" w:rsidRDefault="002F5460">
      <w:pPr>
        <w:pStyle w:val="normal0"/>
        <w:jc w:val="center"/>
        <w:rPr>
          <w:rFonts w:ascii="Times New Roman" w:hAnsi="Times New Roman" w:cs="Times New Roman"/>
          <w:sz w:val="24"/>
          <w:szCs w:val="24"/>
        </w:rPr>
      </w:pPr>
      <w:proofErr w:type="gramStart"/>
      <w:r w:rsidRPr="00C172DF">
        <w:rPr>
          <w:rFonts w:ascii="Times New Roman" w:hAnsi="Times New Roman" w:cs="Times New Roman"/>
          <w:sz w:val="24"/>
          <w:szCs w:val="24"/>
        </w:rPr>
        <w:t>pour</w:t>
      </w:r>
      <w:proofErr w:type="gramEnd"/>
      <w:r w:rsidRPr="00C172DF">
        <w:rPr>
          <w:rFonts w:ascii="Times New Roman" w:hAnsi="Times New Roman" w:cs="Times New Roman"/>
          <w:sz w:val="24"/>
          <w:szCs w:val="24"/>
        </w:rPr>
        <w:t xml:space="preserve"> le développement de compétences en langues dans le projet CONSPIRE.</w:t>
      </w:r>
    </w:p>
    <w:p w:rsidR="00DA1F8D" w:rsidRPr="00C172DF" w:rsidRDefault="00DA1F8D">
      <w:pPr>
        <w:pStyle w:val="normal0"/>
        <w:jc w:val="center"/>
        <w:rPr>
          <w:rFonts w:ascii="Times New Roman" w:hAnsi="Times New Roman" w:cs="Times New Roman"/>
          <w:sz w:val="24"/>
          <w:szCs w:val="24"/>
        </w:rPr>
      </w:pP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b/>
          <w:sz w:val="24"/>
          <w:szCs w:val="24"/>
        </w:rPr>
        <w:t>Mots-clés</w:t>
      </w: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sz w:val="24"/>
          <w:szCs w:val="24"/>
        </w:rPr>
        <w:t xml:space="preserve">Apprentissage des langues, espace numérique, compétences, stratégies, insertion professionnelle </w:t>
      </w:r>
      <w:r w:rsidRPr="00C172DF">
        <w:rPr>
          <w:rFonts w:ascii="Times New Roman" w:hAnsi="Times New Roman" w:cs="Times New Roman"/>
          <w:sz w:val="24"/>
          <w:szCs w:val="24"/>
        </w:rPr>
        <w:t xml:space="preserve"> </w:t>
      </w:r>
    </w:p>
    <w:p w:rsidR="00DA1F8D" w:rsidRPr="00C172DF" w:rsidRDefault="00DA1F8D">
      <w:pPr>
        <w:pStyle w:val="normal0"/>
        <w:jc w:val="center"/>
        <w:rPr>
          <w:rFonts w:ascii="Times New Roman" w:hAnsi="Times New Roman" w:cs="Times New Roman"/>
          <w:sz w:val="24"/>
          <w:szCs w:val="24"/>
        </w:rPr>
      </w:pP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b/>
          <w:sz w:val="24"/>
          <w:szCs w:val="24"/>
        </w:rPr>
        <w:t>Résumé</w:t>
      </w:r>
    </w:p>
    <w:p w:rsidR="00DA1F8D" w:rsidRPr="00C172DF" w:rsidRDefault="002F5460">
      <w:pPr>
        <w:pStyle w:val="normal0"/>
        <w:jc w:val="both"/>
        <w:rPr>
          <w:rFonts w:ascii="Times New Roman" w:hAnsi="Times New Roman" w:cs="Times New Roman"/>
          <w:sz w:val="24"/>
          <w:szCs w:val="24"/>
        </w:rPr>
      </w:pPr>
      <w:r w:rsidRPr="00C172DF">
        <w:rPr>
          <w:rFonts w:ascii="Times New Roman" w:hAnsi="Times New Roman" w:cs="Times New Roman"/>
          <w:sz w:val="24"/>
          <w:szCs w:val="24"/>
        </w:rPr>
        <w:t>La littérature aujourd’hui permet de mettre en lumière le profit ou à l’inverse les limites du numérique dans le cadre de l’enseignement-apprentissage des langues. Cette pratique apparaît comme incontournable dans le monde de l’enseignement supér</w:t>
      </w:r>
      <w:r w:rsidRPr="00C172DF">
        <w:rPr>
          <w:rFonts w:ascii="Times New Roman" w:hAnsi="Times New Roman" w:cs="Times New Roman"/>
          <w:sz w:val="24"/>
          <w:szCs w:val="24"/>
        </w:rPr>
        <w:t xml:space="preserve">ieur face à des contraintes organisationnelles et matérielles et devant paradoxalement des objectifs pédagogiques en constante évolution afin de favoriser une insertion professionnelle durable des étudiants. </w:t>
      </w:r>
    </w:p>
    <w:p w:rsidR="00DA1F8D" w:rsidRPr="00C172DF" w:rsidRDefault="002F5460">
      <w:pPr>
        <w:pStyle w:val="normal0"/>
        <w:jc w:val="both"/>
        <w:rPr>
          <w:rFonts w:ascii="Times New Roman" w:hAnsi="Times New Roman" w:cs="Times New Roman"/>
          <w:sz w:val="24"/>
          <w:szCs w:val="24"/>
        </w:rPr>
      </w:pPr>
      <w:r w:rsidRPr="00C172DF">
        <w:rPr>
          <w:rFonts w:ascii="Times New Roman" w:hAnsi="Times New Roman" w:cs="Times New Roman"/>
          <w:sz w:val="24"/>
          <w:szCs w:val="24"/>
        </w:rPr>
        <w:t>Nous proposons de participer à cette mission de</w:t>
      </w:r>
      <w:r w:rsidRPr="00C172DF">
        <w:rPr>
          <w:rFonts w:ascii="Times New Roman" w:hAnsi="Times New Roman" w:cs="Times New Roman"/>
          <w:sz w:val="24"/>
          <w:szCs w:val="24"/>
        </w:rPr>
        <w:t xml:space="preserve"> l’Université de Picardie Jules Verne dans le cadre d’un projet de recherche thématique et structurant (Région Hauts-de-France) : Conspire (</w:t>
      </w:r>
      <w:proofErr w:type="spellStart"/>
      <w:r w:rsidRPr="00C172DF">
        <w:rPr>
          <w:rFonts w:ascii="Times New Roman" w:hAnsi="Times New Roman" w:cs="Times New Roman"/>
          <w:sz w:val="24"/>
          <w:szCs w:val="24"/>
        </w:rPr>
        <w:t>COmpéteNces</w:t>
      </w:r>
      <w:proofErr w:type="spellEnd"/>
      <w:r w:rsidRPr="00C172DF">
        <w:rPr>
          <w:rFonts w:ascii="Times New Roman" w:hAnsi="Times New Roman" w:cs="Times New Roman"/>
          <w:sz w:val="24"/>
          <w:szCs w:val="24"/>
        </w:rPr>
        <w:t xml:space="preserve"> et Stratégies dans les Parcours professionnels pour l'Insertion Régionale des Etudiants). Sur la base de</w:t>
      </w:r>
      <w:r w:rsidRPr="00C172DF">
        <w:rPr>
          <w:rFonts w:ascii="Times New Roman" w:hAnsi="Times New Roman" w:cs="Times New Roman"/>
          <w:sz w:val="24"/>
          <w:szCs w:val="24"/>
        </w:rPr>
        <w:t xml:space="preserve"> recherches scientifiques et d’une recherche-développement, ce projet a pour objectif la conception et la mise en œuvre de modules numériques visant la valorisation et la capitalisation des compétences pour favoriser l’insertion professionnelle. Il s’agira</w:t>
      </w:r>
      <w:r w:rsidRPr="00C172DF">
        <w:rPr>
          <w:rFonts w:ascii="Times New Roman" w:hAnsi="Times New Roman" w:cs="Times New Roman"/>
          <w:sz w:val="24"/>
          <w:szCs w:val="24"/>
        </w:rPr>
        <w:t>, de fait, de développer les compétences transverses à maîtriser par les étudiants, notamment celle des langues vivantes. Notre approche exploitera en conséquence les stratégies du CECRL pour optimiser la progression dans “l’espace numérique langues” en vu</w:t>
      </w:r>
      <w:r w:rsidRPr="00C172DF">
        <w:rPr>
          <w:rFonts w:ascii="Times New Roman" w:hAnsi="Times New Roman" w:cs="Times New Roman"/>
          <w:sz w:val="24"/>
          <w:szCs w:val="24"/>
        </w:rPr>
        <w:t>e de l’appropriation stabilisée et ré-exploitable de celles-ci.</w:t>
      </w:r>
    </w:p>
    <w:p w:rsidR="00DA1F8D" w:rsidRPr="00C172DF" w:rsidRDefault="002F5460">
      <w:pPr>
        <w:pStyle w:val="normal0"/>
        <w:jc w:val="both"/>
        <w:rPr>
          <w:rFonts w:ascii="Times New Roman" w:hAnsi="Times New Roman" w:cs="Times New Roman"/>
          <w:sz w:val="24"/>
          <w:szCs w:val="24"/>
        </w:rPr>
      </w:pPr>
      <w:r w:rsidRPr="00C172DF">
        <w:rPr>
          <w:rFonts w:ascii="Times New Roman" w:hAnsi="Times New Roman" w:cs="Times New Roman"/>
          <w:sz w:val="24"/>
          <w:szCs w:val="24"/>
        </w:rPr>
        <w:t>Notre proposition de communication s’inscrira tant dans l’axe lié à l’espace personnel d’apprentissage que celui concernant l’évaluation et la certification.</w:t>
      </w:r>
    </w:p>
    <w:p w:rsidR="00DA1F8D" w:rsidRPr="00C172DF" w:rsidRDefault="002F5460">
      <w:pPr>
        <w:pStyle w:val="normal0"/>
        <w:jc w:val="both"/>
        <w:rPr>
          <w:rFonts w:ascii="Times New Roman" w:hAnsi="Times New Roman" w:cs="Times New Roman"/>
          <w:sz w:val="24"/>
          <w:szCs w:val="24"/>
        </w:rPr>
      </w:pPr>
      <w:r w:rsidRPr="00C172DF">
        <w:rPr>
          <w:rFonts w:ascii="Times New Roman" w:hAnsi="Times New Roman" w:cs="Times New Roman"/>
          <w:sz w:val="24"/>
          <w:szCs w:val="24"/>
        </w:rPr>
        <w:t xml:space="preserve">Nous proposerons tout d’abord une </w:t>
      </w:r>
      <w:r w:rsidRPr="00C172DF">
        <w:rPr>
          <w:rFonts w:ascii="Times New Roman" w:hAnsi="Times New Roman" w:cs="Times New Roman"/>
          <w:sz w:val="24"/>
          <w:szCs w:val="24"/>
        </w:rPr>
        <w:t>approche notionnelle de l’espace à l’aune de pratiques numériques, en lien avec la mondialisation et un usage des TICE qui n’est plus nouveau mais acquis. Aussi, sera-t-il nécessaire de questionner les acceptions liminaires au concept d’espace dématérialis</w:t>
      </w:r>
      <w:r w:rsidRPr="00C172DF">
        <w:rPr>
          <w:rFonts w:ascii="Times New Roman" w:hAnsi="Times New Roman" w:cs="Times New Roman"/>
          <w:sz w:val="24"/>
          <w:szCs w:val="24"/>
        </w:rPr>
        <w:t>é : accessibilité, partage, parcours individuel, archivage des données de navigations, frontières et marges, etc. Envisager une plateforme numérique de travail sur les compétences transversales et transférables implique de prendre toute la mesure de deux p</w:t>
      </w:r>
      <w:r w:rsidRPr="00C172DF">
        <w:rPr>
          <w:rFonts w:ascii="Times New Roman" w:hAnsi="Times New Roman" w:cs="Times New Roman"/>
          <w:sz w:val="24"/>
          <w:szCs w:val="24"/>
        </w:rPr>
        <w:t xml:space="preserve">ierres angulaires : d’une part, l’antagonisme entre le </w:t>
      </w:r>
      <w:proofErr w:type="spellStart"/>
      <w:r w:rsidRPr="00C172DF">
        <w:rPr>
          <w:rFonts w:ascii="Times New Roman" w:hAnsi="Times New Roman" w:cs="Times New Roman"/>
          <w:sz w:val="24"/>
          <w:szCs w:val="24"/>
        </w:rPr>
        <w:t>présentiel</w:t>
      </w:r>
      <w:proofErr w:type="spellEnd"/>
      <w:r w:rsidRPr="00C172DF">
        <w:rPr>
          <w:rFonts w:ascii="Times New Roman" w:hAnsi="Times New Roman" w:cs="Times New Roman"/>
          <w:sz w:val="24"/>
          <w:szCs w:val="24"/>
        </w:rPr>
        <w:t xml:space="preserve"> et le virtuel, d’autre part, l’opposition entre la singularité de chaque apprenant et l’accessibilité à une large communauté. Nous aborderons également la question de l’intégration des atout</w:t>
      </w:r>
      <w:r w:rsidRPr="00C172DF">
        <w:rPr>
          <w:rFonts w:ascii="Times New Roman" w:hAnsi="Times New Roman" w:cs="Times New Roman"/>
          <w:sz w:val="24"/>
          <w:szCs w:val="24"/>
        </w:rPr>
        <w:t xml:space="preserve">s du </w:t>
      </w:r>
      <w:proofErr w:type="spellStart"/>
      <w:r w:rsidRPr="00C172DF">
        <w:rPr>
          <w:rFonts w:ascii="Times New Roman" w:hAnsi="Times New Roman" w:cs="Times New Roman"/>
          <w:sz w:val="24"/>
          <w:szCs w:val="24"/>
        </w:rPr>
        <w:t>présentiel</w:t>
      </w:r>
      <w:proofErr w:type="spellEnd"/>
      <w:r w:rsidRPr="00C172DF">
        <w:rPr>
          <w:rFonts w:ascii="Times New Roman" w:hAnsi="Times New Roman" w:cs="Times New Roman"/>
          <w:sz w:val="24"/>
          <w:szCs w:val="24"/>
        </w:rPr>
        <w:t xml:space="preserve"> dans un espace virtuel </w:t>
      </w:r>
      <w:r w:rsidRPr="00C172DF">
        <w:rPr>
          <w:rFonts w:ascii="Times New Roman" w:hAnsi="Times New Roman" w:cs="Times New Roman"/>
          <w:i/>
          <w:sz w:val="24"/>
          <w:szCs w:val="24"/>
        </w:rPr>
        <w:t xml:space="preserve">via </w:t>
      </w:r>
      <w:r w:rsidRPr="00C172DF">
        <w:rPr>
          <w:rFonts w:ascii="Times New Roman" w:hAnsi="Times New Roman" w:cs="Times New Roman"/>
          <w:sz w:val="24"/>
          <w:szCs w:val="24"/>
        </w:rPr>
        <w:t xml:space="preserve">un personnage animé (mascotte), véritable guide averti car doté des traces de l’activité de </w:t>
      </w:r>
      <w:r w:rsidRPr="00C172DF">
        <w:rPr>
          <w:rFonts w:ascii="Times New Roman" w:hAnsi="Times New Roman" w:cs="Times New Roman"/>
          <w:sz w:val="24"/>
          <w:szCs w:val="24"/>
        </w:rPr>
        <w:lastRenderedPageBreak/>
        <w:t>l’utilisateur. De même, nous aborderons les spécificités du portfolio personnel, rassemblant des attestations et/ou certi</w:t>
      </w:r>
      <w:r w:rsidRPr="00C172DF">
        <w:rPr>
          <w:rFonts w:ascii="Times New Roman" w:hAnsi="Times New Roman" w:cs="Times New Roman"/>
          <w:sz w:val="24"/>
          <w:szCs w:val="24"/>
        </w:rPr>
        <w:t xml:space="preserve">fications en langues, à destination des employeurs et recruteurs. </w:t>
      </w:r>
    </w:p>
    <w:p w:rsidR="00DA1F8D" w:rsidRPr="00C172DF" w:rsidRDefault="00DA1F8D">
      <w:pPr>
        <w:pStyle w:val="normal0"/>
        <w:jc w:val="both"/>
        <w:rPr>
          <w:rFonts w:ascii="Times New Roman" w:hAnsi="Times New Roman" w:cs="Times New Roman"/>
          <w:sz w:val="24"/>
          <w:szCs w:val="24"/>
        </w:rPr>
      </w:pPr>
    </w:p>
    <w:p w:rsidR="00DA1F8D" w:rsidRPr="00C172DF" w:rsidRDefault="002F5460">
      <w:pPr>
        <w:pStyle w:val="normal0"/>
        <w:jc w:val="right"/>
        <w:rPr>
          <w:rFonts w:ascii="Times New Roman" w:hAnsi="Times New Roman" w:cs="Times New Roman"/>
          <w:sz w:val="24"/>
          <w:szCs w:val="24"/>
        </w:rPr>
      </w:pPr>
      <w:r w:rsidRPr="00C172DF">
        <w:rPr>
          <w:rFonts w:ascii="Times New Roman" w:hAnsi="Times New Roman" w:cs="Times New Roman"/>
          <w:sz w:val="24"/>
          <w:szCs w:val="24"/>
        </w:rPr>
        <w:t>2230 signes</w:t>
      </w:r>
    </w:p>
    <w:p w:rsidR="00DA1F8D" w:rsidRPr="00C172DF" w:rsidRDefault="00DA1F8D">
      <w:pPr>
        <w:pStyle w:val="normal0"/>
        <w:jc w:val="both"/>
        <w:rPr>
          <w:rFonts w:ascii="Times New Roman" w:hAnsi="Times New Roman" w:cs="Times New Roman"/>
          <w:sz w:val="24"/>
          <w:szCs w:val="24"/>
        </w:rPr>
      </w:pPr>
    </w:p>
    <w:p w:rsidR="00DA1F8D" w:rsidRPr="00C172DF" w:rsidRDefault="00DA1F8D">
      <w:pPr>
        <w:pStyle w:val="normal0"/>
        <w:rPr>
          <w:rFonts w:ascii="Times New Roman" w:hAnsi="Times New Roman" w:cs="Times New Roman"/>
          <w:sz w:val="24"/>
          <w:szCs w:val="24"/>
        </w:rPr>
      </w:pPr>
    </w:p>
    <w:p w:rsidR="00DA1F8D" w:rsidRPr="00C172DF" w:rsidRDefault="002F5460">
      <w:pPr>
        <w:pStyle w:val="normal0"/>
        <w:jc w:val="center"/>
        <w:rPr>
          <w:rFonts w:ascii="Times New Roman" w:hAnsi="Times New Roman" w:cs="Times New Roman"/>
          <w:sz w:val="24"/>
          <w:szCs w:val="24"/>
        </w:rPr>
      </w:pPr>
      <w:r w:rsidRPr="00C172DF">
        <w:rPr>
          <w:rFonts w:ascii="Times New Roman" w:hAnsi="Times New Roman" w:cs="Times New Roman"/>
          <w:b/>
          <w:sz w:val="24"/>
          <w:szCs w:val="24"/>
        </w:rPr>
        <w:t>Bibliographie indicative</w:t>
      </w:r>
    </w:p>
    <w:p w:rsidR="00DA1F8D" w:rsidRPr="00C172DF" w:rsidRDefault="00DA1F8D">
      <w:pPr>
        <w:pStyle w:val="normal0"/>
        <w:ind w:left="690" w:hanging="570"/>
        <w:jc w:val="both"/>
        <w:rPr>
          <w:rFonts w:ascii="Times New Roman" w:hAnsi="Times New Roman" w:cs="Times New Roman"/>
          <w:sz w:val="24"/>
          <w:szCs w:val="24"/>
        </w:rPr>
      </w:pPr>
    </w:p>
    <w:p w:rsidR="00DA1F8D" w:rsidRPr="00C172DF" w:rsidRDefault="002F5460">
      <w:pPr>
        <w:pStyle w:val="normal0"/>
        <w:ind w:left="690" w:hanging="570"/>
        <w:jc w:val="both"/>
        <w:rPr>
          <w:rFonts w:ascii="Times New Roman" w:hAnsi="Times New Roman" w:cs="Times New Roman"/>
          <w:sz w:val="24"/>
          <w:szCs w:val="24"/>
        </w:rPr>
      </w:pPr>
      <w:proofErr w:type="spellStart"/>
      <w:r w:rsidRPr="00C172DF">
        <w:rPr>
          <w:rFonts w:ascii="Times New Roman" w:eastAsia="Calibri" w:hAnsi="Times New Roman" w:cs="Times New Roman"/>
          <w:b/>
          <w:sz w:val="24"/>
          <w:szCs w:val="24"/>
        </w:rPr>
        <w:t>Bédard</w:t>
      </w:r>
      <w:proofErr w:type="spellEnd"/>
      <w:r w:rsidRPr="00C172DF">
        <w:rPr>
          <w:rFonts w:ascii="Times New Roman" w:eastAsia="Calibri" w:hAnsi="Times New Roman" w:cs="Times New Roman"/>
          <w:b/>
          <w:sz w:val="24"/>
          <w:szCs w:val="24"/>
        </w:rPr>
        <w:t xml:space="preserve"> D. et </w:t>
      </w:r>
      <w:proofErr w:type="spellStart"/>
      <w:r w:rsidRPr="00C172DF">
        <w:rPr>
          <w:rFonts w:ascii="Times New Roman" w:eastAsia="Calibri" w:hAnsi="Times New Roman" w:cs="Times New Roman"/>
          <w:b/>
          <w:sz w:val="24"/>
          <w:szCs w:val="24"/>
        </w:rPr>
        <w:t>Raucent</w:t>
      </w:r>
      <w:proofErr w:type="spellEnd"/>
      <w:r w:rsidRPr="00C172DF">
        <w:rPr>
          <w:rFonts w:ascii="Times New Roman" w:eastAsia="Calibri" w:hAnsi="Times New Roman" w:cs="Times New Roman"/>
          <w:b/>
          <w:sz w:val="24"/>
          <w:szCs w:val="24"/>
        </w:rPr>
        <w:t xml:space="preserve"> B. (2015).</w:t>
      </w:r>
      <w:r w:rsidRPr="00C172DF">
        <w:rPr>
          <w:rFonts w:ascii="Times New Roman" w:eastAsia="Calibri" w:hAnsi="Times New Roman" w:cs="Times New Roman"/>
          <w:sz w:val="24"/>
          <w:szCs w:val="24"/>
        </w:rPr>
        <w:t xml:space="preserve">  Les innovations pédagogiques en enseignement supérieur : pédagogies actives en </w:t>
      </w:r>
      <w:proofErr w:type="spellStart"/>
      <w:r w:rsidRPr="00C172DF">
        <w:rPr>
          <w:rFonts w:ascii="Times New Roman" w:eastAsia="Calibri" w:hAnsi="Times New Roman" w:cs="Times New Roman"/>
          <w:sz w:val="24"/>
          <w:szCs w:val="24"/>
        </w:rPr>
        <w:t>présentiel</w:t>
      </w:r>
      <w:proofErr w:type="spellEnd"/>
      <w:r w:rsidRPr="00C172DF">
        <w:rPr>
          <w:rFonts w:ascii="Times New Roman" w:eastAsia="Calibri" w:hAnsi="Times New Roman" w:cs="Times New Roman"/>
          <w:sz w:val="24"/>
          <w:szCs w:val="24"/>
        </w:rPr>
        <w:t xml:space="preserve"> et à distance. </w:t>
      </w:r>
      <w:r w:rsidRPr="00C172DF">
        <w:rPr>
          <w:rFonts w:ascii="Times New Roman" w:eastAsia="Calibri" w:hAnsi="Times New Roman" w:cs="Times New Roman"/>
          <w:i/>
          <w:sz w:val="24"/>
          <w:szCs w:val="24"/>
        </w:rPr>
        <w:t>Revue inte</w:t>
      </w:r>
      <w:r w:rsidRPr="00C172DF">
        <w:rPr>
          <w:rFonts w:ascii="Times New Roman" w:eastAsia="Calibri" w:hAnsi="Times New Roman" w:cs="Times New Roman"/>
          <w:i/>
          <w:sz w:val="24"/>
          <w:szCs w:val="24"/>
        </w:rPr>
        <w:t>rnationale de pédagogie de l’enseignement supérieur.</w:t>
      </w:r>
      <w:r w:rsidRPr="00C172DF">
        <w:rPr>
          <w:rFonts w:ascii="Times New Roman" w:eastAsia="Calibri" w:hAnsi="Times New Roman" w:cs="Times New Roman"/>
          <w:sz w:val="24"/>
          <w:szCs w:val="24"/>
        </w:rPr>
        <w:t xml:space="preserve"> En ligne :</w:t>
      </w:r>
      <w:hyperlink r:id="rId4">
        <w:r w:rsidRPr="00C172DF">
          <w:rPr>
            <w:rFonts w:ascii="Times New Roman" w:eastAsia="Calibri" w:hAnsi="Times New Roman" w:cs="Times New Roman"/>
            <w:sz w:val="24"/>
            <w:szCs w:val="24"/>
          </w:rPr>
          <w:t xml:space="preserve"> </w:t>
        </w:r>
      </w:hyperlink>
      <w:hyperlink r:id="rId5">
        <w:r w:rsidRPr="00C172DF">
          <w:rPr>
            <w:rFonts w:ascii="Times New Roman" w:eastAsia="Calibri" w:hAnsi="Times New Roman" w:cs="Times New Roman"/>
            <w:color w:val="1155CC"/>
            <w:sz w:val="24"/>
            <w:szCs w:val="24"/>
            <w:u w:val="single"/>
          </w:rPr>
          <w:t>http://ripes.revues.org/898</w:t>
        </w:r>
      </w:hyperlink>
    </w:p>
    <w:p w:rsidR="00DA1F8D" w:rsidRPr="00C172DF" w:rsidRDefault="002F5460">
      <w:pPr>
        <w:pStyle w:val="normal0"/>
        <w:ind w:left="700" w:hanging="580"/>
        <w:jc w:val="both"/>
        <w:rPr>
          <w:rFonts w:ascii="Times New Roman" w:hAnsi="Times New Roman" w:cs="Times New Roman"/>
          <w:sz w:val="24"/>
          <w:szCs w:val="24"/>
          <w:lang w:val="en-US"/>
        </w:rPr>
      </w:pPr>
      <w:r w:rsidRPr="00C172DF">
        <w:rPr>
          <w:rFonts w:ascii="Times New Roman" w:eastAsia="Calibri" w:hAnsi="Times New Roman" w:cs="Times New Roman"/>
          <w:b/>
          <w:sz w:val="24"/>
          <w:szCs w:val="24"/>
          <w:highlight w:val="white"/>
        </w:rPr>
        <w:t xml:space="preserve">Compte, C, </w:t>
      </w:r>
      <w:proofErr w:type="spellStart"/>
      <w:r w:rsidRPr="00C172DF">
        <w:rPr>
          <w:rFonts w:ascii="Times New Roman" w:eastAsia="Calibri" w:hAnsi="Times New Roman" w:cs="Times New Roman"/>
          <w:b/>
          <w:sz w:val="24"/>
          <w:szCs w:val="24"/>
          <w:highlight w:val="white"/>
        </w:rPr>
        <w:t>Berzin</w:t>
      </w:r>
      <w:proofErr w:type="spellEnd"/>
      <w:r w:rsidRPr="00C172DF">
        <w:rPr>
          <w:rFonts w:ascii="Times New Roman" w:eastAsia="Calibri" w:hAnsi="Times New Roman" w:cs="Times New Roman"/>
          <w:b/>
          <w:sz w:val="24"/>
          <w:szCs w:val="24"/>
          <w:highlight w:val="white"/>
        </w:rPr>
        <w:t>, C., Arnaud, C. (2013).</w:t>
      </w:r>
      <w:r w:rsidRPr="00C172DF">
        <w:rPr>
          <w:rFonts w:ascii="Times New Roman" w:eastAsia="Calibri" w:hAnsi="Times New Roman" w:cs="Times New Roman"/>
          <w:sz w:val="24"/>
          <w:szCs w:val="24"/>
          <w:highlight w:val="white"/>
        </w:rPr>
        <w:t xml:space="preserve"> Avancer ou résister au changement ? L’Université et le e-</w:t>
      </w:r>
      <w:proofErr w:type="spellStart"/>
      <w:r w:rsidRPr="00C172DF">
        <w:rPr>
          <w:rFonts w:ascii="Times New Roman" w:eastAsia="Calibri" w:hAnsi="Times New Roman" w:cs="Times New Roman"/>
          <w:sz w:val="24"/>
          <w:szCs w:val="24"/>
          <w:highlight w:val="white"/>
        </w:rPr>
        <w:t>learning</w:t>
      </w:r>
      <w:proofErr w:type="spellEnd"/>
      <w:r w:rsidRPr="00C172DF">
        <w:rPr>
          <w:rFonts w:ascii="Times New Roman" w:eastAsia="Calibri" w:hAnsi="Times New Roman" w:cs="Times New Roman"/>
          <w:sz w:val="24"/>
          <w:szCs w:val="24"/>
          <w:highlight w:val="white"/>
        </w:rPr>
        <w:t xml:space="preserve"> dans la houle d’une société numérique. Actes du colloque «Éducation et changement social : vers un réel développement humain ». </w:t>
      </w:r>
      <w:r w:rsidRPr="00C172DF">
        <w:rPr>
          <w:rFonts w:ascii="Times New Roman" w:eastAsia="Calibri" w:hAnsi="Times New Roman" w:cs="Times New Roman"/>
          <w:sz w:val="24"/>
          <w:szCs w:val="24"/>
          <w:highlight w:val="white"/>
          <w:lang w:val="en-US"/>
        </w:rPr>
        <w:t xml:space="preserve">Mediterranean Society of Comparative Education, </w:t>
      </w:r>
      <w:proofErr w:type="spellStart"/>
      <w:r w:rsidRPr="00C172DF">
        <w:rPr>
          <w:rFonts w:ascii="Times New Roman" w:eastAsia="Calibri" w:hAnsi="Times New Roman" w:cs="Times New Roman"/>
          <w:sz w:val="24"/>
          <w:szCs w:val="24"/>
          <w:highlight w:val="white"/>
          <w:lang w:val="en-US"/>
        </w:rPr>
        <w:t>Hammamet</w:t>
      </w:r>
      <w:proofErr w:type="spellEnd"/>
      <w:r w:rsidRPr="00C172DF">
        <w:rPr>
          <w:rFonts w:ascii="Times New Roman" w:eastAsia="Calibri" w:hAnsi="Times New Roman" w:cs="Times New Roman"/>
          <w:sz w:val="24"/>
          <w:szCs w:val="24"/>
          <w:highlight w:val="white"/>
          <w:lang w:val="en-US"/>
        </w:rPr>
        <w:t xml:space="preserve"> (</w:t>
      </w:r>
      <w:proofErr w:type="spellStart"/>
      <w:r w:rsidRPr="00C172DF">
        <w:rPr>
          <w:rFonts w:ascii="Times New Roman" w:eastAsia="Calibri" w:hAnsi="Times New Roman" w:cs="Times New Roman"/>
          <w:sz w:val="24"/>
          <w:szCs w:val="24"/>
          <w:highlight w:val="white"/>
          <w:lang w:val="en-US"/>
        </w:rPr>
        <w:t>Tun</w:t>
      </w:r>
      <w:r w:rsidRPr="00C172DF">
        <w:rPr>
          <w:rFonts w:ascii="Times New Roman" w:eastAsia="Calibri" w:hAnsi="Times New Roman" w:cs="Times New Roman"/>
          <w:sz w:val="24"/>
          <w:szCs w:val="24"/>
          <w:highlight w:val="white"/>
          <w:lang w:val="en-US"/>
        </w:rPr>
        <w:t>isie</w:t>
      </w:r>
      <w:proofErr w:type="spellEnd"/>
      <w:r w:rsidRPr="00C172DF">
        <w:rPr>
          <w:rFonts w:ascii="Times New Roman" w:eastAsia="Calibri" w:hAnsi="Times New Roman" w:cs="Times New Roman"/>
          <w:sz w:val="24"/>
          <w:szCs w:val="24"/>
          <w:highlight w:val="white"/>
          <w:lang w:val="en-US"/>
        </w:rPr>
        <w:t xml:space="preserve">) les 01, 02, 03 </w:t>
      </w:r>
      <w:proofErr w:type="spellStart"/>
      <w:r w:rsidRPr="00C172DF">
        <w:rPr>
          <w:rFonts w:ascii="Times New Roman" w:eastAsia="Calibri" w:hAnsi="Times New Roman" w:cs="Times New Roman"/>
          <w:sz w:val="24"/>
          <w:szCs w:val="24"/>
          <w:highlight w:val="white"/>
          <w:lang w:val="en-US"/>
        </w:rPr>
        <w:t>octobre</w:t>
      </w:r>
      <w:proofErr w:type="spellEnd"/>
      <w:r w:rsidRPr="00C172DF">
        <w:rPr>
          <w:rFonts w:ascii="Times New Roman" w:eastAsia="Calibri" w:hAnsi="Times New Roman" w:cs="Times New Roman"/>
          <w:sz w:val="24"/>
          <w:szCs w:val="24"/>
          <w:highlight w:val="white"/>
          <w:lang w:val="en-US"/>
        </w:rPr>
        <w:t xml:space="preserve"> 2012. </w:t>
      </w:r>
    </w:p>
    <w:p w:rsidR="00DA1F8D" w:rsidRPr="00C172DF" w:rsidRDefault="002F5460">
      <w:pPr>
        <w:pStyle w:val="normal0"/>
        <w:ind w:left="700" w:hanging="580"/>
        <w:jc w:val="both"/>
        <w:rPr>
          <w:rFonts w:ascii="Times New Roman" w:hAnsi="Times New Roman" w:cs="Times New Roman"/>
          <w:sz w:val="24"/>
          <w:szCs w:val="24"/>
        </w:rPr>
      </w:pPr>
      <w:proofErr w:type="spellStart"/>
      <w:proofErr w:type="gramStart"/>
      <w:r w:rsidRPr="00C172DF">
        <w:rPr>
          <w:rFonts w:ascii="Times New Roman" w:eastAsia="Calibri" w:hAnsi="Times New Roman" w:cs="Times New Roman"/>
          <w:b/>
          <w:sz w:val="24"/>
          <w:szCs w:val="24"/>
          <w:lang w:val="en-US"/>
        </w:rPr>
        <w:t>Hrimech</w:t>
      </w:r>
      <w:proofErr w:type="spellEnd"/>
      <w:r w:rsidRPr="00C172DF">
        <w:rPr>
          <w:rFonts w:ascii="Times New Roman" w:eastAsia="Calibri" w:hAnsi="Times New Roman" w:cs="Times New Roman"/>
          <w:b/>
          <w:sz w:val="24"/>
          <w:szCs w:val="24"/>
          <w:lang w:val="en-US"/>
        </w:rPr>
        <w:t>, M. (2000).</w:t>
      </w:r>
      <w:proofErr w:type="gramEnd"/>
      <w:r w:rsidRPr="00C172DF">
        <w:rPr>
          <w:rFonts w:ascii="Times New Roman" w:eastAsia="Calibri" w:hAnsi="Times New Roman" w:cs="Times New Roman"/>
          <w:b/>
          <w:sz w:val="24"/>
          <w:szCs w:val="24"/>
          <w:lang w:val="en-US"/>
        </w:rPr>
        <w:t xml:space="preserve"> </w:t>
      </w:r>
      <w:r w:rsidRPr="00C172DF">
        <w:rPr>
          <w:rFonts w:ascii="Times New Roman" w:eastAsia="Calibri" w:hAnsi="Times New Roman" w:cs="Times New Roman"/>
          <w:sz w:val="24"/>
          <w:szCs w:val="24"/>
        </w:rPr>
        <w:t xml:space="preserve">Les stratégies d’apprentissage en contexte d’autoformation. Dans R. Foucher, &amp; M. </w:t>
      </w:r>
      <w:proofErr w:type="spellStart"/>
      <w:r w:rsidRPr="00C172DF">
        <w:rPr>
          <w:rFonts w:ascii="Times New Roman" w:eastAsia="Calibri" w:hAnsi="Times New Roman" w:cs="Times New Roman"/>
          <w:sz w:val="24"/>
          <w:szCs w:val="24"/>
        </w:rPr>
        <w:t>Hrimech</w:t>
      </w:r>
      <w:proofErr w:type="spellEnd"/>
      <w:r w:rsidRPr="00C172DF">
        <w:rPr>
          <w:rFonts w:ascii="Times New Roman" w:eastAsia="Calibri" w:hAnsi="Times New Roman" w:cs="Times New Roman"/>
          <w:sz w:val="24"/>
          <w:szCs w:val="24"/>
        </w:rPr>
        <w:t xml:space="preserve"> (</w:t>
      </w:r>
      <w:proofErr w:type="spellStart"/>
      <w:r w:rsidRPr="00C172DF">
        <w:rPr>
          <w:rFonts w:ascii="Times New Roman" w:eastAsia="Calibri" w:hAnsi="Times New Roman" w:cs="Times New Roman"/>
          <w:sz w:val="24"/>
          <w:szCs w:val="24"/>
        </w:rPr>
        <w:t>Éds</w:t>
      </w:r>
      <w:proofErr w:type="spellEnd"/>
      <w:r w:rsidRPr="00C172DF">
        <w:rPr>
          <w:rFonts w:ascii="Times New Roman" w:eastAsia="Calibri" w:hAnsi="Times New Roman" w:cs="Times New Roman"/>
          <w:sz w:val="24"/>
          <w:szCs w:val="24"/>
        </w:rPr>
        <w:t xml:space="preserve">.), </w:t>
      </w:r>
      <w:r w:rsidRPr="00C172DF">
        <w:rPr>
          <w:rFonts w:ascii="Times New Roman" w:eastAsia="Calibri" w:hAnsi="Times New Roman" w:cs="Times New Roman"/>
          <w:i/>
          <w:sz w:val="24"/>
          <w:szCs w:val="24"/>
        </w:rPr>
        <w:t>L’autoformation de l’enseignement supérieur : apports européens et nord-américains pour l’an 2000</w:t>
      </w:r>
      <w:r w:rsidRPr="00C172DF">
        <w:rPr>
          <w:rFonts w:ascii="Times New Roman" w:eastAsia="Calibri" w:hAnsi="Times New Roman" w:cs="Times New Roman"/>
          <w:sz w:val="24"/>
          <w:szCs w:val="24"/>
        </w:rPr>
        <w:t xml:space="preserve"> (pp.</w:t>
      </w:r>
      <w:r w:rsidRPr="00C172DF">
        <w:rPr>
          <w:rFonts w:ascii="Times New Roman" w:eastAsia="Calibri" w:hAnsi="Times New Roman" w:cs="Times New Roman"/>
          <w:sz w:val="24"/>
          <w:szCs w:val="24"/>
        </w:rPr>
        <w:t>99-111). Montréal : Les éditions Nouvelles.</w:t>
      </w:r>
    </w:p>
    <w:p w:rsidR="00DA1F8D" w:rsidRPr="00C172DF" w:rsidRDefault="002F5460">
      <w:pPr>
        <w:pStyle w:val="normal0"/>
        <w:ind w:left="690" w:hanging="570"/>
        <w:jc w:val="both"/>
        <w:rPr>
          <w:rFonts w:ascii="Times New Roman" w:hAnsi="Times New Roman" w:cs="Times New Roman"/>
          <w:sz w:val="24"/>
          <w:szCs w:val="24"/>
          <w:lang w:val="en-US"/>
        </w:rPr>
      </w:pPr>
      <w:proofErr w:type="spellStart"/>
      <w:r w:rsidRPr="00C172DF">
        <w:rPr>
          <w:rFonts w:ascii="Times New Roman" w:eastAsia="Calibri" w:hAnsi="Times New Roman" w:cs="Times New Roman"/>
          <w:b/>
          <w:sz w:val="24"/>
          <w:szCs w:val="24"/>
        </w:rPr>
        <w:t>Lhommet</w:t>
      </w:r>
      <w:proofErr w:type="spellEnd"/>
      <w:r w:rsidRPr="00C172DF">
        <w:rPr>
          <w:rFonts w:ascii="Times New Roman" w:eastAsia="Calibri" w:hAnsi="Times New Roman" w:cs="Times New Roman"/>
          <w:b/>
          <w:sz w:val="24"/>
          <w:szCs w:val="24"/>
        </w:rPr>
        <w:t>, M. (2012)</w:t>
      </w:r>
      <w:r w:rsidRPr="00C172DF">
        <w:rPr>
          <w:rFonts w:ascii="Times New Roman" w:eastAsia="Calibri" w:hAnsi="Times New Roman" w:cs="Times New Roman"/>
          <w:sz w:val="24"/>
          <w:szCs w:val="24"/>
        </w:rPr>
        <w:t xml:space="preserve">. </w:t>
      </w:r>
      <w:proofErr w:type="spellStart"/>
      <w:r w:rsidRPr="00C172DF">
        <w:rPr>
          <w:rFonts w:ascii="Times New Roman" w:eastAsia="Calibri" w:hAnsi="Times New Roman" w:cs="Times New Roman"/>
          <w:i/>
          <w:sz w:val="24"/>
          <w:szCs w:val="24"/>
        </w:rPr>
        <w:t>Replicants</w:t>
      </w:r>
      <w:proofErr w:type="spellEnd"/>
      <w:r w:rsidRPr="00C172DF">
        <w:rPr>
          <w:rFonts w:ascii="Times New Roman" w:eastAsia="Calibri" w:hAnsi="Times New Roman" w:cs="Times New Roman"/>
          <w:i/>
          <w:sz w:val="24"/>
          <w:szCs w:val="24"/>
        </w:rPr>
        <w:t> : humains virtuels cognitifs, émotionnels et sociaux : de l’empathie cognitive à l’empathie affective</w:t>
      </w:r>
      <w:r w:rsidRPr="00C172DF">
        <w:rPr>
          <w:rFonts w:ascii="Times New Roman" w:eastAsia="Calibri" w:hAnsi="Times New Roman" w:cs="Times New Roman"/>
          <w:sz w:val="24"/>
          <w:szCs w:val="24"/>
        </w:rPr>
        <w:t xml:space="preserve">. </w:t>
      </w:r>
      <w:proofErr w:type="spellStart"/>
      <w:r w:rsidRPr="00C172DF">
        <w:rPr>
          <w:rFonts w:ascii="Times New Roman" w:eastAsia="Calibri" w:hAnsi="Times New Roman" w:cs="Times New Roman"/>
          <w:sz w:val="24"/>
          <w:szCs w:val="24"/>
          <w:lang w:val="en-US"/>
        </w:rPr>
        <w:t>Compiègne</w:t>
      </w:r>
      <w:proofErr w:type="spellEnd"/>
    </w:p>
    <w:p w:rsidR="00DA1F8D" w:rsidRPr="00C172DF" w:rsidRDefault="002F5460">
      <w:pPr>
        <w:pStyle w:val="normal0"/>
        <w:ind w:left="690" w:hanging="570"/>
        <w:jc w:val="both"/>
        <w:rPr>
          <w:rFonts w:ascii="Times New Roman" w:hAnsi="Times New Roman" w:cs="Times New Roman"/>
          <w:sz w:val="24"/>
          <w:szCs w:val="24"/>
        </w:rPr>
      </w:pPr>
      <w:proofErr w:type="spellStart"/>
      <w:proofErr w:type="gramStart"/>
      <w:r w:rsidRPr="00C172DF">
        <w:rPr>
          <w:rFonts w:ascii="Times New Roman" w:eastAsia="Calibri" w:hAnsi="Times New Roman" w:cs="Times New Roman"/>
          <w:b/>
          <w:sz w:val="24"/>
          <w:szCs w:val="24"/>
          <w:lang w:val="en-US"/>
        </w:rPr>
        <w:t>Xu</w:t>
      </w:r>
      <w:proofErr w:type="spellEnd"/>
      <w:r w:rsidRPr="00C172DF">
        <w:rPr>
          <w:rFonts w:ascii="Times New Roman" w:eastAsia="Calibri" w:hAnsi="Times New Roman" w:cs="Times New Roman"/>
          <w:b/>
          <w:sz w:val="24"/>
          <w:szCs w:val="24"/>
          <w:lang w:val="en-US"/>
        </w:rPr>
        <w:t xml:space="preserve">, D., Huang, W. W., Wang, H., &amp; </w:t>
      </w:r>
      <w:proofErr w:type="spellStart"/>
      <w:r w:rsidRPr="00C172DF">
        <w:rPr>
          <w:rFonts w:ascii="Times New Roman" w:eastAsia="Calibri" w:hAnsi="Times New Roman" w:cs="Times New Roman"/>
          <w:b/>
          <w:sz w:val="24"/>
          <w:szCs w:val="24"/>
          <w:lang w:val="en-US"/>
        </w:rPr>
        <w:t>Heales</w:t>
      </w:r>
      <w:proofErr w:type="spellEnd"/>
      <w:r w:rsidRPr="00C172DF">
        <w:rPr>
          <w:rFonts w:ascii="Times New Roman" w:eastAsia="Calibri" w:hAnsi="Times New Roman" w:cs="Times New Roman"/>
          <w:b/>
          <w:sz w:val="24"/>
          <w:szCs w:val="24"/>
          <w:lang w:val="en-US"/>
        </w:rPr>
        <w:t>, J. (2014).</w:t>
      </w:r>
      <w:proofErr w:type="gramEnd"/>
      <w:r w:rsidRPr="00C172DF">
        <w:rPr>
          <w:rFonts w:ascii="Times New Roman" w:eastAsia="Calibri" w:hAnsi="Times New Roman" w:cs="Times New Roman"/>
          <w:sz w:val="24"/>
          <w:szCs w:val="24"/>
          <w:lang w:val="en-US"/>
        </w:rPr>
        <w:t xml:space="preserve"> </w:t>
      </w:r>
      <w:proofErr w:type="gramStart"/>
      <w:r w:rsidRPr="00C172DF">
        <w:rPr>
          <w:rFonts w:ascii="Times New Roman" w:eastAsia="Calibri" w:hAnsi="Times New Roman" w:cs="Times New Roman"/>
          <w:sz w:val="24"/>
          <w:szCs w:val="24"/>
          <w:lang w:val="en-US"/>
        </w:rPr>
        <w:t>Enhancing e-learning effectiveness using an intelligent agent-supported personalized virtual learning environment: An empirical investigation.</w:t>
      </w:r>
      <w:proofErr w:type="gramEnd"/>
      <w:r w:rsidRPr="00C172DF">
        <w:rPr>
          <w:rFonts w:ascii="Times New Roman" w:eastAsia="Calibri" w:hAnsi="Times New Roman" w:cs="Times New Roman"/>
          <w:sz w:val="24"/>
          <w:szCs w:val="24"/>
          <w:lang w:val="en-US"/>
        </w:rPr>
        <w:t xml:space="preserve"> </w:t>
      </w:r>
      <w:r w:rsidRPr="00C172DF">
        <w:rPr>
          <w:rFonts w:ascii="Times New Roman" w:eastAsia="Calibri" w:hAnsi="Times New Roman" w:cs="Times New Roman"/>
          <w:i/>
          <w:sz w:val="24"/>
          <w:szCs w:val="24"/>
        </w:rPr>
        <w:t>Information &amp; Management</w:t>
      </w:r>
      <w:r w:rsidRPr="00C172DF">
        <w:rPr>
          <w:rFonts w:ascii="Times New Roman" w:eastAsia="Calibri" w:hAnsi="Times New Roman" w:cs="Times New Roman"/>
          <w:sz w:val="24"/>
          <w:szCs w:val="24"/>
        </w:rPr>
        <w:t xml:space="preserve">, </w:t>
      </w:r>
      <w:r w:rsidRPr="00C172DF">
        <w:rPr>
          <w:rFonts w:ascii="Times New Roman" w:eastAsia="Calibri" w:hAnsi="Times New Roman" w:cs="Times New Roman"/>
          <w:i/>
          <w:sz w:val="24"/>
          <w:szCs w:val="24"/>
        </w:rPr>
        <w:t>51</w:t>
      </w:r>
      <w:r w:rsidRPr="00C172DF">
        <w:rPr>
          <w:rFonts w:ascii="Times New Roman" w:eastAsia="Calibri" w:hAnsi="Times New Roman" w:cs="Times New Roman"/>
          <w:sz w:val="24"/>
          <w:szCs w:val="24"/>
        </w:rPr>
        <w:t>(4), 430-440.</w:t>
      </w:r>
    </w:p>
    <w:p w:rsidR="00DA1F8D" w:rsidRPr="00C172DF" w:rsidRDefault="00DA1F8D">
      <w:pPr>
        <w:pStyle w:val="normal0"/>
        <w:ind w:left="700" w:hanging="580"/>
        <w:jc w:val="both"/>
        <w:rPr>
          <w:rFonts w:ascii="Times New Roman" w:hAnsi="Times New Roman" w:cs="Times New Roman"/>
          <w:sz w:val="24"/>
          <w:szCs w:val="24"/>
        </w:rPr>
      </w:pPr>
    </w:p>
    <w:p w:rsidR="00DA1F8D" w:rsidRPr="00C172DF" w:rsidRDefault="00DA1F8D">
      <w:pPr>
        <w:pStyle w:val="normal0"/>
        <w:rPr>
          <w:rFonts w:ascii="Times New Roman" w:hAnsi="Times New Roman" w:cs="Times New Roman"/>
          <w:sz w:val="24"/>
          <w:szCs w:val="24"/>
        </w:rPr>
      </w:pPr>
    </w:p>
    <w:sectPr w:rsidR="00DA1F8D" w:rsidRPr="00C172DF" w:rsidSect="00DA1F8D">
      <w:pgSz w:w="11909" w:h="16834"/>
      <w:pgMar w:top="1440" w:right="1440" w:bottom="1440" w:left="1440" w:header="720" w:footer="720" w:gutter="0"/>
      <w:pgNumType w:start="1"/>
      <w:cols w:space="720" w:equalWidth="0">
        <w:col w:w="9406"/>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compat/>
  <w:rsids>
    <w:rsidRoot w:val="00DA1F8D"/>
    <w:rsid w:val="002F5460"/>
    <w:rsid w:val="00472693"/>
    <w:rsid w:val="00A44480"/>
    <w:rsid w:val="00C172DF"/>
    <w:rsid w:val="00CB01F7"/>
    <w:rsid w:val="00DA1F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DA1F8D"/>
    <w:pPr>
      <w:keepNext/>
      <w:keepLines/>
      <w:spacing w:before="400" w:after="120"/>
      <w:contextualSpacing/>
      <w:outlineLvl w:val="0"/>
    </w:pPr>
    <w:rPr>
      <w:sz w:val="40"/>
      <w:szCs w:val="40"/>
    </w:rPr>
  </w:style>
  <w:style w:type="paragraph" w:styleId="Titre2">
    <w:name w:val="heading 2"/>
    <w:basedOn w:val="normal0"/>
    <w:next w:val="normal0"/>
    <w:rsid w:val="00DA1F8D"/>
    <w:pPr>
      <w:keepNext/>
      <w:keepLines/>
      <w:spacing w:before="360" w:after="120"/>
      <w:contextualSpacing/>
      <w:outlineLvl w:val="1"/>
    </w:pPr>
    <w:rPr>
      <w:sz w:val="32"/>
      <w:szCs w:val="32"/>
    </w:rPr>
  </w:style>
  <w:style w:type="paragraph" w:styleId="Titre3">
    <w:name w:val="heading 3"/>
    <w:basedOn w:val="normal0"/>
    <w:next w:val="normal0"/>
    <w:rsid w:val="00DA1F8D"/>
    <w:pPr>
      <w:keepNext/>
      <w:keepLines/>
      <w:spacing w:before="320" w:after="80"/>
      <w:contextualSpacing/>
      <w:outlineLvl w:val="2"/>
    </w:pPr>
    <w:rPr>
      <w:color w:val="434343"/>
      <w:sz w:val="28"/>
      <w:szCs w:val="28"/>
    </w:rPr>
  </w:style>
  <w:style w:type="paragraph" w:styleId="Titre4">
    <w:name w:val="heading 4"/>
    <w:basedOn w:val="normal0"/>
    <w:next w:val="normal0"/>
    <w:rsid w:val="00DA1F8D"/>
    <w:pPr>
      <w:keepNext/>
      <w:keepLines/>
      <w:spacing w:before="280" w:after="80"/>
      <w:contextualSpacing/>
      <w:outlineLvl w:val="3"/>
    </w:pPr>
    <w:rPr>
      <w:color w:val="666666"/>
      <w:sz w:val="24"/>
      <w:szCs w:val="24"/>
    </w:rPr>
  </w:style>
  <w:style w:type="paragraph" w:styleId="Titre5">
    <w:name w:val="heading 5"/>
    <w:basedOn w:val="normal0"/>
    <w:next w:val="normal0"/>
    <w:rsid w:val="00DA1F8D"/>
    <w:pPr>
      <w:keepNext/>
      <w:keepLines/>
      <w:spacing w:before="240" w:after="80"/>
      <w:contextualSpacing/>
      <w:outlineLvl w:val="4"/>
    </w:pPr>
    <w:rPr>
      <w:color w:val="666666"/>
    </w:rPr>
  </w:style>
  <w:style w:type="paragraph" w:styleId="Titre6">
    <w:name w:val="heading 6"/>
    <w:basedOn w:val="normal0"/>
    <w:next w:val="normal0"/>
    <w:rsid w:val="00DA1F8D"/>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A1F8D"/>
  </w:style>
  <w:style w:type="table" w:customStyle="1" w:styleId="TableNormal">
    <w:name w:val="Table Normal"/>
    <w:rsid w:val="00DA1F8D"/>
    <w:tblPr>
      <w:tblCellMar>
        <w:top w:w="0" w:type="dxa"/>
        <w:left w:w="0" w:type="dxa"/>
        <w:bottom w:w="0" w:type="dxa"/>
        <w:right w:w="0" w:type="dxa"/>
      </w:tblCellMar>
    </w:tblPr>
  </w:style>
  <w:style w:type="paragraph" w:styleId="Titre">
    <w:name w:val="Title"/>
    <w:basedOn w:val="normal0"/>
    <w:next w:val="normal0"/>
    <w:rsid w:val="00DA1F8D"/>
    <w:pPr>
      <w:keepNext/>
      <w:keepLines/>
      <w:spacing w:after="60"/>
      <w:contextualSpacing/>
    </w:pPr>
    <w:rPr>
      <w:sz w:val="52"/>
      <w:szCs w:val="52"/>
    </w:rPr>
  </w:style>
  <w:style w:type="paragraph" w:styleId="Sous-titre">
    <w:name w:val="Subtitle"/>
    <w:basedOn w:val="normal0"/>
    <w:next w:val="normal0"/>
    <w:rsid w:val="00DA1F8D"/>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ipes.revues.org/898" TargetMode="External"/><Relationship Id="rId4" Type="http://schemas.openxmlformats.org/officeDocument/2006/relationships/hyperlink" Target="http://ripes.revues.org/8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3785</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CF</cp:lastModifiedBy>
  <cp:revision>2</cp:revision>
  <dcterms:created xsi:type="dcterms:W3CDTF">2016-06-04T20:35:00Z</dcterms:created>
  <dcterms:modified xsi:type="dcterms:W3CDTF">2016-06-04T20:35:00Z</dcterms:modified>
</cp:coreProperties>
</file>