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01E2" w14:textId="77777777" w:rsidR="00FD1669" w:rsidRPr="006D1BEE" w:rsidRDefault="00FD1669" w:rsidP="00FD1669">
      <w:pPr>
        <w:rPr>
          <w:b/>
        </w:rPr>
      </w:pPr>
      <w:r w:rsidRPr="006D1BEE">
        <w:rPr>
          <w:b/>
        </w:rPr>
        <w:t xml:space="preserve">Nouveaux enjeux pour la recherche sur l’utilisation du numérique - une approche sociocritique </w:t>
      </w:r>
    </w:p>
    <w:p w14:paraId="1CE91ED5" w14:textId="77777777" w:rsidR="00FD1669" w:rsidRDefault="00FD1669" w:rsidP="006C1DC0">
      <w:pPr>
        <w:rPr>
          <w:b/>
        </w:rPr>
      </w:pPr>
    </w:p>
    <w:p w14:paraId="3650A227" w14:textId="77777777" w:rsidR="00FD1669" w:rsidRDefault="00FD1669" w:rsidP="006C1DC0">
      <w:pPr>
        <w:rPr>
          <w:b/>
        </w:rPr>
      </w:pPr>
    </w:p>
    <w:p w14:paraId="4E6984AA" w14:textId="77777777" w:rsidR="006C1DC0" w:rsidRPr="00FD1669" w:rsidRDefault="006C1DC0" w:rsidP="006C1DC0">
      <w:pPr>
        <w:rPr>
          <w:u w:val="single"/>
        </w:rPr>
      </w:pPr>
      <w:r w:rsidRPr="00FD1669">
        <w:rPr>
          <w:u w:val="single"/>
        </w:rPr>
        <w:t>Références bibliographiques</w:t>
      </w:r>
    </w:p>
    <w:bookmarkStart w:id="0" w:name="_GoBack"/>
    <w:p w14:paraId="41134713" w14:textId="77777777" w:rsidR="006C1DC0" w:rsidRPr="002E5A4A" w:rsidRDefault="006C1DC0" w:rsidP="00FD1669">
      <w:pPr>
        <w:jc w:val="both"/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proofErr w:type="spellStart"/>
      <w:r w:rsidRPr="002E5A4A">
        <w:t>Bump</w:t>
      </w:r>
      <w:proofErr w:type="spellEnd"/>
      <w:r w:rsidRPr="002E5A4A">
        <w:t xml:space="preserve">, J. (1990). Radical changes in class discussion </w:t>
      </w:r>
      <w:proofErr w:type="spellStart"/>
      <w:r w:rsidRPr="002E5A4A">
        <w:t>using</w:t>
      </w:r>
      <w:proofErr w:type="spellEnd"/>
      <w:r w:rsidRPr="002E5A4A">
        <w:t xml:space="preserve"> </w:t>
      </w:r>
      <w:proofErr w:type="spellStart"/>
      <w:r w:rsidRPr="002E5A4A">
        <w:t>networked</w:t>
      </w:r>
      <w:proofErr w:type="spellEnd"/>
      <w:r w:rsidRPr="002E5A4A">
        <w:t xml:space="preserve"> computers. </w:t>
      </w:r>
      <w:r w:rsidRPr="002E5A4A">
        <w:rPr>
          <w:i/>
          <w:iCs/>
        </w:rPr>
        <w:t xml:space="preserve">Computers and the </w:t>
      </w:r>
      <w:proofErr w:type="spellStart"/>
      <w:r w:rsidRPr="002E5A4A">
        <w:rPr>
          <w:i/>
          <w:iCs/>
        </w:rPr>
        <w:t>Humanities</w:t>
      </w:r>
      <w:proofErr w:type="spellEnd"/>
      <w:r w:rsidRPr="002E5A4A">
        <w:t xml:space="preserve">, </w:t>
      </w:r>
      <w:r w:rsidRPr="002E5A4A">
        <w:rPr>
          <w:i/>
          <w:iCs/>
        </w:rPr>
        <w:t>24</w:t>
      </w:r>
      <w:r w:rsidRPr="002E5A4A">
        <w:t>(1-2), 49</w:t>
      </w:r>
      <w:r w:rsidRPr="002E5A4A">
        <w:rPr>
          <w:rFonts w:ascii="Palatino Linotype" w:hAnsi="Palatino Linotype" w:cs="Palatino Linotype"/>
        </w:rPr>
        <w:t>‑</w:t>
      </w:r>
      <w:r w:rsidRPr="002E5A4A">
        <w:t xml:space="preserve">65. </w:t>
      </w:r>
      <w:proofErr w:type="gramStart"/>
      <w:r w:rsidRPr="002E5A4A">
        <w:t>doi:</w:t>
      </w:r>
      <w:proofErr w:type="gramEnd"/>
      <w:r w:rsidRPr="002E5A4A">
        <w:t>10.1007/BF00115028</w:t>
      </w:r>
    </w:p>
    <w:p w14:paraId="1B9A6B29" w14:textId="77777777" w:rsidR="006C1DC0" w:rsidRPr="002E5A4A" w:rsidRDefault="006C1DC0" w:rsidP="00FD1669">
      <w:pPr>
        <w:jc w:val="both"/>
      </w:pPr>
      <w:proofErr w:type="spellStart"/>
      <w:r w:rsidRPr="002E5A4A">
        <w:t>Collin</w:t>
      </w:r>
      <w:proofErr w:type="spellEnd"/>
      <w:r w:rsidRPr="002E5A4A">
        <w:t xml:space="preserve">, S., </w:t>
      </w:r>
      <w:proofErr w:type="spellStart"/>
      <w:r w:rsidRPr="002E5A4A">
        <w:t>Brotcorne</w:t>
      </w:r>
      <w:proofErr w:type="spellEnd"/>
      <w:r w:rsidRPr="002E5A4A">
        <w:t xml:space="preserve">, E., </w:t>
      </w:r>
      <w:proofErr w:type="spellStart"/>
      <w:r w:rsidRPr="002E5A4A">
        <w:t>Fluckiger</w:t>
      </w:r>
      <w:proofErr w:type="spellEnd"/>
      <w:r w:rsidRPr="002E5A4A">
        <w:t xml:space="preserve">, C., </w:t>
      </w:r>
      <w:proofErr w:type="spellStart"/>
      <w:r w:rsidRPr="002E5A4A">
        <w:t>Grassin</w:t>
      </w:r>
      <w:proofErr w:type="spellEnd"/>
      <w:r w:rsidRPr="002E5A4A">
        <w:t xml:space="preserve">, J.-F., </w:t>
      </w:r>
      <w:proofErr w:type="spellStart"/>
      <w:r w:rsidRPr="002E5A4A">
        <w:t>Guichon</w:t>
      </w:r>
      <w:proofErr w:type="spellEnd"/>
      <w:r w:rsidRPr="002E5A4A">
        <w:t xml:space="preserve">, N., </w:t>
      </w:r>
      <w:proofErr w:type="spellStart"/>
      <w:r w:rsidRPr="002E5A4A">
        <w:t>Ntebutse</w:t>
      </w:r>
      <w:proofErr w:type="spellEnd"/>
      <w:r w:rsidRPr="002E5A4A">
        <w:t xml:space="preserve">, J. G., … </w:t>
      </w:r>
      <w:proofErr w:type="spellStart"/>
      <w:r w:rsidRPr="002E5A4A">
        <w:t>Soubrié</w:t>
      </w:r>
      <w:proofErr w:type="spellEnd"/>
      <w:r w:rsidRPr="002E5A4A">
        <w:t xml:space="preserve">, T. (2016). Vers une approche sociocritique du numérique en </w:t>
      </w:r>
      <w:proofErr w:type="spellStart"/>
      <w:r w:rsidRPr="002E5A4A">
        <w:t>éducatio</w:t>
      </w:r>
      <w:proofErr w:type="spellEnd"/>
      <w:r w:rsidRPr="002E5A4A">
        <w:t xml:space="preserve"> : une structuration à l’œuvre. </w:t>
      </w:r>
      <w:r w:rsidRPr="002E5A4A">
        <w:rPr>
          <w:i/>
          <w:iCs/>
        </w:rPr>
        <w:t>Adjectif. Analyses et recherches sur les TICE</w:t>
      </w:r>
      <w:r w:rsidRPr="002E5A4A">
        <w:t>. Repéré à http://www.adjectif.net/spip/spip.php?article387</w:t>
      </w:r>
    </w:p>
    <w:p w14:paraId="0E0DD3C5" w14:textId="77777777" w:rsidR="006C1DC0" w:rsidRPr="002E5A4A" w:rsidRDefault="006C1DC0" w:rsidP="00FD1669">
      <w:pPr>
        <w:jc w:val="both"/>
      </w:pPr>
      <w:proofErr w:type="spellStart"/>
      <w:r w:rsidRPr="002E5A4A">
        <w:t>Collin</w:t>
      </w:r>
      <w:proofErr w:type="spellEnd"/>
      <w:r w:rsidRPr="002E5A4A">
        <w:t xml:space="preserve">, S., </w:t>
      </w:r>
      <w:proofErr w:type="spellStart"/>
      <w:r w:rsidRPr="002E5A4A">
        <w:t>Guichon</w:t>
      </w:r>
      <w:proofErr w:type="spellEnd"/>
      <w:r w:rsidRPr="002E5A4A">
        <w:t xml:space="preserve">, N. et </w:t>
      </w:r>
      <w:proofErr w:type="spellStart"/>
      <w:r w:rsidRPr="002E5A4A">
        <w:t>Ntébutsé</w:t>
      </w:r>
      <w:proofErr w:type="spellEnd"/>
      <w:r w:rsidRPr="002E5A4A">
        <w:t xml:space="preserve">, J. G. (2015). Une approche sociocritique des usages numériques en éducation. </w:t>
      </w:r>
      <w:proofErr w:type="spellStart"/>
      <w:r w:rsidRPr="002E5A4A">
        <w:rPr>
          <w:i/>
          <w:iCs/>
        </w:rPr>
        <w:t>Sticef</w:t>
      </w:r>
      <w:proofErr w:type="spellEnd"/>
      <w:r w:rsidRPr="002E5A4A">
        <w:t xml:space="preserve">, </w:t>
      </w:r>
      <w:r w:rsidRPr="002E5A4A">
        <w:rPr>
          <w:i/>
          <w:iCs/>
        </w:rPr>
        <w:t>22</w:t>
      </w:r>
      <w:r w:rsidRPr="002E5A4A">
        <w:t>. Repéré à http://sticef.univ-lemans.fr/num/vol2015/01-collin/sticef_2015_collin_01.htm</w:t>
      </w:r>
    </w:p>
    <w:p w14:paraId="4381F82B" w14:textId="77777777" w:rsidR="006C1DC0" w:rsidRPr="002E5A4A" w:rsidRDefault="006C1DC0" w:rsidP="00FD1669">
      <w:pPr>
        <w:jc w:val="both"/>
      </w:pPr>
      <w:proofErr w:type="spellStart"/>
      <w:r w:rsidRPr="002E5A4A">
        <w:t>Commision</w:t>
      </w:r>
      <w:proofErr w:type="spellEnd"/>
      <w:r w:rsidRPr="002E5A4A">
        <w:t xml:space="preserve"> européenne. (2013). </w:t>
      </w:r>
      <w:r w:rsidRPr="002E5A4A">
        <w:rPr>
          <w:i/>
          <w:iCs/>
        </w:rPr>
        <w:t>Ouvrir l’éducation: les nouvelles technologies et les ressources éducatives libres comme sources innovantes d’enseignement et d’apprentissage pour tous</w:t>
      </w:r>
      <w:r w:rsidRPr="002E5A4A">
        <w:t>. Bruxelles : Commission européenne. Repéré à http://eur-lex.europa.eu/legal-content/FR/TXT/PDF/?uri=CELEX:52013DC0654&amp;from=EN</w:t>
      </w:r>
    </w:p>
    <w:p w14:paraId="6C1A6E06" w14:textId="77777777" w:rsidR="006C1DC0" w:rsidRPr="002E5A4A" w:rsidRDefault="006C1DC0" w:rsidP="00FD1669">
      <w:pPr>
        <w:jc w:val="both"/>
      </w:pPr>
      <w:proofErr w:type="spellStart"/>
      <w:r w:rsidRPr="002E5A4A">
        <w:t>Feenberg</w:t>
      </w:r>
      <w:proofErr w:type="spellEnd"/>
      <w:r w:rsidRPr="002E5A4A">
        <w:t xml:space="preserve">, A. (1991). </w:t>
      </w:r>
      <w:proofErr w:type="spellStart"/>
      <w:r w:rsidRPr="002E5A4A">
        <w:rPr>
          <w:i/>
          <w:iCs/>
        </w:rPr>
        <w:t>Critical</w:t>
      </w:r>
      <w:proofErr w:type="spellEnd"/>
      <w:r w:rsidRPr="002E5A4A">
        <w:rPr>
          <w:i/>
          <w:iCs/>
        </w:rPr>
        <w:t xml:space="preserve"> </w:t>
      </w:r>
      <w:proofErr w:type="spellStart"/>
      <w:r w:rsidRPr="002E5A4A">
        <w:rPr>
          <w:i/>
          <w:iCs/>
        </w:rPr>
        <w:t>theory</w:t>
      </w:r>
      <w:proofErr w:type="spellEnd"/>
      <w:r w:rsidRPr="002E5A4A">
        <w:rPr>
          <w:i/>
          <w:iCs/>
        </w:rPr>
        <w:t xml:space="preserve"> of </w:t>
      </w:r>
      <w:proofErr w:type="spellStart"/>
      <w:r w:rsidRPr="002E5A4A">
        <w:rPr>
          <w:i/>
          <w:iCs/>
        </w:rPr>
        <w:t>technology</w:t>
      </w:r>
      <w:proofErr w:type="spellEnd"/>
      <w:r w:rsidRPr="002E5A4A">
        <w:t xml:space="preserve">. Oxford </w:t>
      </w:r>
      <w:proofErr w:type="spellStart"/>
      <w:r w:rsidRPr="002E5A4A">
        <w:t>University</w:t>
      </w:r>
      <w:proofErr w:type="spellEnd"/>
      <w:r w:rsidRPr="002E5A4A">
        <w:t xml:space="preserve"> </w:t>
      </w:r>
      <w:proofErr w:type="spellStart"/>
      <w:r w:rsidRPr="002E5A4A">
        <w:t>Press</w:t>
      </w:r>
      <w:proofErr w:type="spellEnd"/>
      <w:r w:rsidRPr="002E5A4A">
        <w:t>.</w:t>
      </w:r>
    </w:p>
    <w:p w14:paraId="4CFBC54E" w14:textId="77777777" w:rsidR="006C1DC0" w:rsidRPr="002E5A4A" w:rsidRDefault="006C1DC0" w:rsidP="00FD1669">
      <w:pPr>
        <w:jc w:val="both"/>
      </w:pPr>
      <w:proofErr w:type="spellStart"/>
      <w:r w:rsidRPr="002E5A4A">
        <w:t>Feenberg</w:t>
      </w:r>
      <w:proofErr w:type="spellEnd"/>
      <w:r w:rsidRPr="002E5A4A">
        <w:t xml:space="preserve">, A. (1992). Subversive </w:t>
      </w:r>
      <w:proofErr w:type="spellStart"/>
      <w:r w:rsidRPr="002E5A4A">
        <w:t>rationalization</w:t>
      </w:r>
      <w:proofErr w:type="spellEnd"/>
      <w:r w:rsidRPr="002E5A4A">
        <w:t xml:space="preserve">: </w:t>
      </w:r>
      <w:proofErr w:type="spellStart"/>
      <w:r w:rsidRPr="002E5A4A">
        <w:t>Technology</w:t>
      </w:r>
      <w:proofErr w:type="spellEnd"/>
      <w:r w:rsidRPr="002E5A4A">
        <w:t xml:space="preserve">, power, and </w:t>
      </w:r>
      <w:proofErr w:type="spellStart"/>
      <w:r w:rsidRPr="002E5A4A">
        <w:t>democracy</w:t>
      </w:r>
      <w:proofErr w:type="spellEnd"/>
      <w:r w:rsidRPr="002E5A4A">
        <w:t xml:space="preserve">. </w:t>
      </w:r>
      <w:proofErr w:type="spellStart"/>
      <w:r w:rsidRPr="002E5A4A">
        <w:rPr>
          <w:i/>
          <w:iCs/>
        </w:rPr>
        <w:t>Inquiry</w:t>
      </w:r>
      <w:proofErr w:type="spellEnd"/>
      <w:r w:rsidRPr="002E5A4A">
        <w:t xml:space="preserve">, </w:t>
      </w:r>
      <w:r w:rsidRPr="002E5A4A">
        <w:rPr>
          <w:i/>
          <w:iCs/>
        </w:rPr>
        <w:t>35</w:t>
      </w:r>
      <w:r w:rsidRPr="002E5A4A">
        <w:t>(3 / 4).</w:t>
      </w:r>
    </w:p>
    <w:p w14:paraId="71CD152E" w14:textId="77777777" w:rsidR="006C1DC0" w:rsidRPr="002E5A4A" w:rsidRDefault="006C1DC0" w:rsidP="00FD1669">
      <w:pPr>
        <w:jc w:val="both"/>
      </w:pPr>
      <w:proofErr w:type="spellStart"/>
      <w:r w:rsidRPr="002E5A4A">
        <w:t>Guichon</w:t>
      </w:r>
      <w:proofErr w:type="spellEnd"/>
      <w:r w:rsidRPr="002E5A4A">
        <w:t xml:space="preserve">, N. (2012). L’apprentissage des langues médiatisé par les technologies (ALMT) – Étude d’un domaine de recherche émergent à travers les publications de la revue Alsic. </w:t>
      </w:r>
      <w:r w:rsidRPr="002E5A4A">
        <w:rPr>
          <w:i/>
          <w:iCs/>
        </w:rPr>
        <w:t>Alsic. Apprentissage des Langues et Systèmes d’Information et de Communication</w:t>
      </w:r>
      <w:r w:rsidRPr="002E5A4A">
        <w:t xml:space="preserve">, </w:t>
      </w:r>
      <w:r w:rsidRPr="002E5A4A">
        <w:rPr>
          <w:i/>
          <w:iCs/>
        </w:rPr>
        <w:t>15</w:t>
      </w:r>
      <w:r w:rsidRPr="002E5A4A">
        <w:t>(3). doi:10.4000/alsic.2539</w:t>
      </w:r>
    </w:p>
    <w:p w14:paraId="63B2695D" w14:textId="77777777" w:rsidR="006C1DC0" w:rsidRPr="002E5A4A" w:rsidRDefault="006C1DC0" w:rsidP="00FD1669">
      <w:pPr>
        <w:jc w:val="both"/>
      </w:pPr>
      <w:r w:rsidRPr="002E5A4A">
        <w:t xml:space="preserve">Horkheimer, M. (1937). </w:t>
      </w:r>
      <w:proofErr w:type="spellStart"/>
      <w:r w:rsidRPr="002E5A4A">
        <w:t>Traditionelle</w:t>
      </w:r>
      <w:proofErr w:type="spellEnd"/>
      <w:r w:rsidRPr="002E5A4A">
        <w:t xml:space="preserve"> </w:t>
      </w:r>
      <w:proofErr w:type="spellStart"/>
      <w:r w:rsidRPr="002E5A4A">
        <w:t>und</w:t>
      </w:r>
      <w:proofErr w:type="spellEnd"/>
      <w:r w:rsidRPr="002E5A4A">
        <w:t xml:space="preserve"> </w:t>
      </w:r>
      <w:proofErr w:type="spellStart"/>
      <w:r w:rsidRPr="002E5A4A">
        <w:t>kritische</w:t>
      </w:r>
      <w:proofErr w:type="spellEnd"/>
      <w:r w:rsidRPr="002E5A4A">
        <w:t xml:space="preserve"> </w:t>
      </w:r>
      <w:proofErr w:type="spellStart"/>
      <w:r w:rsidRPr="002E5A4A">
        <w:t>Theorie</w:t>
      </w:r>
      <w:proofErr w:type="spellEnd"/>
      <w:r w:rsidRPr="002E5A4A">
        <w:t xml:space="preserve">. </w:t>
      </w:r>
      <w:proofErr w:type="spellStart"/>
      <w:r w:rsidRPr="002E5A4A">
        <w:rPr>
          <w:i/>
          <w:iCs/>
        </w:rPr>
        <w:t>Zeitschrift</w:t>
      </w:r>
      <w:proofErr w:type="spellEnd"/>
      <w:r w:rsidRPr="002E5A4A">
        <w:rPr>
          <w:i/>
          <w:iCs/>
        </w:rPr>
        <w:t xml:space="preserve"> </w:t>
      </w:r>
      <w:proofErr w:type="spellStart"/>
      <w:r w:rsidRPr="002E5A4A">
        <w:rPr>
          <w:i/>
          <w:iCs/>
        </w:rPr>
        <w:t>für</w:t>
      </w:r>
      <w:proofErr w:type="spellEnd"/>
      <w:r w:rsidRPr="002E5A4A">
        <w:rPr>
          <w:i/>
          <w:iCs/>
        </w:rPr>
        <w:t xml:space="preserve"> </w:t>
      </w:r>
      <w:proofErr w:type="spellStart"/>
      <w:r w:rsidRPr="002E5A4A">
        <w:rPr>
          <w:i/>
          <w:iCs/>
        </w:rPr>
        <w:t>Sozialforschung</w:t>
      </w:r>
      <w:proofErr w:type="spellEnd"/>
      <w:r w:rsidRPr="002E5A4A">
        <w:t xml:space="preserve">, </w:t>
      </w:r>
      <w:proofErr w:type="gramStart"/>
      <w:r w:rsidRPr="002E5A4A">
        <w:rPr>
          <w:i/>
          <w:iCs/>
        </w:rPr>
        <w:t>VI</w:t>
      </w:r>
      <w:r w:rsidRPr="002E5A4A">
        <w:t>(</w:t>
      </w:r>
      <w:proofErr w:type="gramEnd"/>
      <w:r w:rsidRPr="002E5A4A">
        <w:t>2), 245</w:t>
      </w:r>
      <w:r w:rsidRPr="002E5A4A">
        <w:rPr>
          <w:rFonts w:ascii="Palatino Linotype" w:hAnsi="Palatino Linotype" w:cs="Palatino Linotype"/>
        </w:rPr>
        <w:t>‑</w:t>
      </w:r>
      <w:r w:rsidRPr="002E5A4A">
        <w:t>294. Repéré à https://archive.org/details/ZeitschriftFrSozialforschung6.Jg</w:t>
      </w:r>
    </w:p>
    <w:p w14:paraId="4E81051A" w14:textId="77777777" w:rsidR="006C1DC0" w:rsidRPr="002E5A4A" w:rsidRDefault="006C1DC0" w:rsidP="00FD1669">
      <w:pPr>
        <w:jc w:val="both"/>
      </w:pPr>
      <w:proofErr w:type="spellStart"/>
      <w:r w:rsidRPr="002E5A4A">
        <w:t>Kelm</w:t>
      </w:r>
      <w:proofErr w:type="spellEnd"/>
      <w:r w:rsidRPr="002E5A4A">
        <w:t xml:space="preserve">, O. R. (1992). The use of </w:t>
      </w:r>
      <w:proofErr w:type="spellStart"/>
      <w:r w:rsidRPr="002E5A4A">
        <w:t>synchronous</w:t>
      </w:r>
      <w:proofErr w:type="spellEnd"/>
      <w:r w:rsidRPr="002E5A4A">
        <w:t xml:space="preserve"> computer networks in second </w:t>
      </w:r>
      <w:proofErr w:type="spellStart"/>
      <w:r w:rsidRPr="002E5A4A">
        <w:t>language</w:t>
      </w:r>
      <w:proofErr w:type="spellEnd"/>
      <w:r w:rsidRPr="002E5A4A">
        <w:t xml:space="preserve"> instruction: a </w:t>
      </w:r>
      <w:proofErr w:type="spellStart"/>
      <w:r w:rsidRPr="002E5A4A">
        <w:t>preliminary</w:t>
      </w:r>
      <w:proofErr w:type="spellEnd"/>
      <w:r w:rsidRPr="002E5A4A">
        <w:t xml:space="preserve"> report. </w:t>
      </w:r>
      <w:proofErr w:type="spellStart"/>
      <w:r w:rsidRPr="002E5A4A">
        <w:rPr>
          <w:i/>
          <w:iCs/>
        </w:rPr>
        <w:t>Foreign</w:t>
      </w:r>
      <w:proofErr w:type="spellEnd"/>
      <w:r w:rsidRPr="002E5A4A">
        <w:rPr>
          <w:i/>
          <w:iCs/>
        </w:rPr>
        <w:t xml:space="preserve"> </w:t>
      </w:r>
      <w:proofErr w:type="spellStart"/>
      <w:r w:rsidRPr="002E5A4A">
        <w:rPr>
          <w:i/>
          <w:iCs/>
        </w:rPr>
        <w:t>Language</w:t>
      </w:r>
      <w:proofErr w:type="spellEnd"/>
      <w:r w:rsidRPr="002E5A4A">
        <w:rPr>
          <w:i/>
          <w:iCs/>
        </w:rPr>
        <w:t xml:space="preserve"> </w:t>
      </w:r>
      <w:proofErr w:type="spellStart"/>
      <w:r w:rsidRPr="002E5A4A">
        <w:rPr>
          <w:i/>
          <w:iCs/>
        </w:rPr>
        <w:t>Annals</w:t>
      </w:r>
      <w:proofErr w:type="spellEnd"/>
      <w:r w:rsidRPr="002E5A4A">
        <w:t xml:space="preserve">, </w:t>
      </w:r>
      <w:r w:rsidRPr="002E5A4A">
        <w:rPr>
          <w:i/>
          <w:iCs/>
        </w:rPr>
        <w:t>25</w:t>
      </w:r>
      <w:r w:rsidRPr="002E5A4A">
        <w:t>(5), 441</w:t>
      </w:r>
      <w:r w:rsidRPr="002E5A4A">
        <w:rPr>
          <w:rFonts w:ascii="Palatino Linotype" w:hAnsi="Palatino Linotype" w:cs="Palatino Linotype"/>
        </w:rPr>
        <w:t>‑</w:t>
      </w:r>
      <w:r w:rsidRPr="002E5A4A">
        <w:t>54.</w:t>
      </w:r>
    </w:p>
    <w:p w14:paraId="46AD9B00" w14:textId="77777777" w:rsidR="006C1DC0" w:rsidRPr="002E5A4A" w:rsidRDefault="006C1DC0" w:rsidP="00FD1669">
      <w:pPr>
        <w:jc w:val="both"/>
      </w:pPr>
      <w:proofErr w:type="spellStart"/>
      <w:r w:rsidRPr="002E5A4A">
        <w:t>Kern</w:t>
      </w:r>
      <w:proofErr w:type="spellEnd"/>
      <w:r w:rsidRPr="002E5A4A">
        <w:t xml:space="preserve">, R. (1995). </w:t>
      </w:r>
      <w:proofErr w:type="spellStart"/>
      <w:r w:rsidRPr="002E5A4A">
        <w:t>Restructuring</w:t>
      </w:r>
      <w:proofErr w:type="spellEnd"/>
      <w:r w:rsidRPr="002E5A4A">
        <w:t xml:space="preserve"> </w:t>
      </w:r>
      <w:proofErr w:type="spellStart"/>
      <w:r w:rsidRPr="002E5A4A">
        <w:t>classroom</w:t>
      </w:r>
      <w:proofErr w:type="spellEnd"/>
      <w:r w:rsidRPr="002E5A4A">
        <w:t xml:space="preserve"> interaction </w:t>
      </w:r>
      <w:proofErr w:type="spellStart"/>
      <w:r w:rsidRPr="002E5A4A">
        <w:t>with</w:t>
      </w:r>
      <w:proofErr w:type="spellEnd"/>
      <w:r w:rsidRPr="002E5A4A">
        <w:t xml:space="preserve"> </w:t>
      </w:r>
      <w:proofErr w:type="spellStart"/>
      <w:r w:rsidRPr="002E5A4A">
        <w:t>networked</w:t>
      </w:r>
      <w:proofErr w:type="spellEnd"/>
      <w:r w:rsidRPr="002E5A4A">
        <w:t xml:space="preserve"> computers: </w:t>
      </w:r>
      <w:proofErr w:type="spellStart"/>
      <w:r w:rsidRPr="002E5A4A">
        <w:t>effects</w:t>
      </w:r>
      <w:proofErr w:type="spellEnd"/>
      <w:r w:rsidRPr="002E5A4A">
        <w:t xml:space="preserve"> on </w:t>
      </w:r>
      <w:proofErr w:type="spellStart"/>
      <w:r w:rsidRPr="002E5A4A">
        <w:t>quantity</w:t>
      </w:r>
      <w:proofErr w:type="spellEnd"/>
      <w:r w:rsidRPr="002E5A4A">
        <w:t xml:space="preserve"> and </w:t>
      </w:r>
      <w:proofErr w:type="spellStart"/>
      <w:r w:rsidRPr="002E5A4A">
        <w:t>characteristics</w:t>
      </w:r>
      <w:proofErr w:type="spellEnd"/>
      <w:r w:rsidRPr="002E5A4A">
        <w:t xml:space="preserve"> of </w:t>
      </w:r>
      <w:proofErr w:type="spellStart"/>
      <w:r w:rsidRPr="002E5A4A">
        <w:t>language</w:t>
      </w:r>
      <w:proofErr w:type="spellEnd"/>
      <w:r w:rsidRPr="002E5A4A">
        <w:t xml:space="preserve"> production. </w:t>
      </w:r>
      <w:r w:rsidRPr="002E5A4A">
        <w:rPr>
          <w:i/>
          <w:iCs/>
        </w:rPr>
        <w:t xml:space="preserve">Modern </w:t>
      </w:r>
      <w:proofErr w:type="spellStart"/>
      <w:r w:rsidRPr="002E5A4A">
        <w:rPr>
          <w:i/>
          <w:iCs/>
        </w:rPr>
        <w:t>Language</w:t>
      </w:r>
      <w:proofErr w:type="spellEnd"/>
      <w:r w:rsidRPr="002E5A4A">
        <w:rPr>
          <w:i/>
          <w:iCs/>
        </w:rPr>
        <w:t xml:space="preserve"> Journal</w:t>
      </w:r>
      <w:r w:rsidRPr="002E5A4A">
        <w:t xml:space="preserve">, </w:t>
      </w:r>
      <w:r w:rsidRPr="002E5A4A">
        <w:rPr>
          <w:i/>
          <w:iCs/>
        </w:rPr>
        <w:t>79</w:t>
      </w:r>
      <w:r w:rsidRPr="002E5A4A">
        <w:t>(4), 457</w:t>
      </w:r>
      <w:r w:rsidRPr="002E5A4A">
        <w:rPr>
          <w:rFonts w:ascii="Palatino Linotype" w:hAnsi="Palatino Linotype" w:cs="Palatino Linotype"/>
        </w:rPr>
        <w:t>‑</w:t>
      </w:r>
      <w:r w:rsidRPr="002E5A4A">
        <w:t>476.</w:t>
      </w:r>
    </w:p>
    <w:p w14:paraId="0D201FB4" w14:textId="77777777" w:rsidR="006C1DC0" w:rsidRPr="002E5A4A" w:rsidRDefault="006C1DC0" w:rsidP="00FD1669">
      <w:pPr>
        <w:jc w:val="both"/>
      </w:pPr>
      <w:proofErr w:type="spellStart"/>
      <w:r w:rsidRPr="002E5A4A">
        <w:t>Markuse</w:t>
      </w:r>
      <w:proofErr w:type="spellEnd"/>
      <w:r w:rsidRPr="002E5A4A">
        <w:t xml:space="preserve">, H. et Horkheimer, M. (1937). Philosophie </w:t>
      </w:r>
      <w:proofErr w:type="spellStart"/>
      <w:r w:rsidRPr="002E5A4A">
        <w:t>und</w:t>
      </w:r>
      <w:proofErr w:type="spellEnd"/>
      <w:r w:rsidRPr="002E5A4A">
        <w:t xml:space="preserve"> </w:t>
      </w:r>
      <w:proofErr w:type="spellStart"/>
      <w:r w:rsidRPr="002E5A4A">
        <w:t>kritische</w:t>
      </w:r>
      <w:proofErr w:type="spellEnd"/>
      <w:r w:rsidRPr="002E5A4A">
        <w:t xml:space="preserve"> </w:t>
      </w:r>
      <w:proofErr w:type="spellStart"/>
      <w:r w:rsidRPr="002E5A4A">
        <w:t>Theorie</w:t>
      </w:r>
      <w:proofErr w:type="spellEnd"/>
      <w:r w:rsidRPr="002E5A4A">
        <w:t xml:space="preserve">. </w:t>
      </w:r>
      <w:proofErr w:type="spellStart"/>
      <w:r w:rsidRPr="002E5A4A">
        <w:rPr>
          <w:i/>
          <w:iCs/>
        </w:rPr>
        <w:t>Zeitschrift</w:t>
      </w:r>
      <w:proofErr w:type="spellEnd"/>
      <w:r w:rsidRPr="002E5A4A">
        <w:rPr>
          <w:i/>
          <w:iCs/>
        </w:rPr>
        <w:t xml:space="preserve"> </w:t>
      </w:r>
      <w:proofErr w:type="spellStart"/>
      <w:r w:rsidRPr="002E5A4A">
        <w:rPr>
          <w:i/>
          <w:iCs/>
        </w:rPr>
        <w:t>für</w:t>
      </w:r>
      <w:proofErr w:type="spellEnd"/>
      <w:r w:rsidRPr="002E5A4A">
        <w:rPr>
          <w:i/>
          <w:iCs/>
        </w:rPr>
        <w:t xml:space="preserve"> </w:t>
      </w:r>
      <w:proofErr w:type="spellStart"/>
      <w:r w:rsidRPr="002E5A4A">
        <w:rPr>
          <w:i/>
          <w:iCs/>
        </w:rPr>
        <w:t>Sozialforschung</w:t>
      </w:r>
      <w:proofErr w:type="spellEnd"/>
      <w:r w:rsidRPr="002E5A4A">
        <w:t xml:space="preserve">, </w:t>
      </w:r>
      <w:r w:rsidRPr="002E5A4A">
        <w:rPr>
          <w:i/>
          <w:iCs/>
        </w:rPr>
        <w:t>VI</w:t>
      </w:r>
      <w:r w:rsidRPr="002E5A4A">
        <w:t>, 625</w:t>
      </w:r>
      <w:r w:rsidRPr="002E5A4A">
        <w:rPr>
          <w:rFonts w:ascii="Palatino Linotype" w:hAnsi="Palatino Linotype" w:cs="Palatino Linotype"/>
        </w:rPr>
        <w:t>‑</w:t>
      </w:r>
      <w:r w:rsidRPr="002E5A4A">
        <w:t>647. Repéré à https://archive.org/details/ZeitschriftFrSozialforschung6.Jg</w:t>
      </w:r>
    </w:p>
    <w:p w14:paraId="246CE18F" w14:textId="77777777" w:rsidR="006C1DC0" w:rsidRPr="002E5A4A" w:rsidRDefault="006C1DC0" w:rsidP="00FD1669">
      <w:pPr>
        <w:jc w:val="both"/>
      </w:pPr>
      <w:proofErr w:type="spellStart"/>
      <w:r w:rsidRPr="002E5A4A">
        <w:t>Musso</w:t>
      </w:r>
      <w:proofErr w:type="spellEnd"/>
      <w:r w:rsidRPr="002E5A4A">
        <w:t xml:space="preserve">, P. (2009). Usages et imaginaires des TIC: la friction des fictions. Dans C. </w:t>
      </w:r>
      <w:proofErr w:type="spellStart"/>
      <w:r w:rsidRPr="002E5A4A">
        <w:t>Licoppe</w:t>
      </w:r>
      <w:proofErr w:type="spellEnd"/>
      <w:r w:rsidRPr="002E5A4A">
        <w:t xml:space="preserve"> (</w:t>
      </w:r>
      <w:proofErr w:type="spellStart"/>
      <w:r w:rsidRPr="002E5A4A">
        <w:t>dir</w:t>
      </w:r>
      <w:proofErr w:type="spellEnd"/>
      <w:r w:rsidRPr="002E5A4A">
        <w:t xml:space="preserve">.), </w:t>
      </w:r>
      <w:r w:rsidRPr="002E5A4A">
        <w:rPr>
          <w:i/>
          <w:iCs/>
        </w:rPr>
        <w:t>L’évolution des cultures numériques</w:t>
      </w:r>
      <w:r w:rsidRPr="002E5A4A">
        <w:t xml:space="preserve"> (p. 201</w:t>
      </w:r>
      <w:r w:rsidRPr="002E5A4A">
        <w:rPr>
          <w:rFonts w:ascii="Palatino Linotype" w:hAnsi="Palatino Linotype" w:cs="Palatino Linotype"/>
        </w:rPr>
        <w:t>‑</w:t>
      </w:r>
      <w:r w:rsidRPr="002E5A4A">
        <w:t>210). Paris : FYP Éditions. Repéré à https://hal-institut-mines-telecom.archives-ouvertes.fr/hal-00479606/document</w:t>
      </w:r>
    </w:p>
    <w:p w14:paraId="0015E207" w14:textId="77777777" w:rsidR="006C1DC0" w:rsidRPr="002E5A4A" w:rsidRDefault="006C1DC0" w:rsidP="00FD1669">
      <w:pPr>
        <w:jc w:val="both"/>
      </w:pPr>
      <w:r w:rsidRPr="002E5A4A">
        <w:t xml:space="preserve">OCDE. (2015). </w:t>
      </w:r>
      <w:r w:rsidRPr="002E5A4A">
        <w:rPr>
          <w:i/>
          <w:iCs/>
        </w:rPr>
        <w:t>Connectés pour apprendre ? Les élèves et les nouvelles technologies – Principaux résultats</w:t>
      </w:r>
      <w:r w:rsidRPr="002E5A4A">
        <w:t>. Paris : PISA, OCDE. Repéré à http://www.oecd.org/fr/edu/scolaire/Connectes-pour-apprendre-les-eleves-et-les-nouvelles-technologies-principaux-resultats.pdf</w:t>
      </w:r>
    </w:p>
    <w:p w14:paraId="628CC70F" w14:textId="77777777" w:rsidR="006C1DC0" w:rsidRPr="002E5A4A" w:rsidRDefault="006C1DC0" w:rsidP="00FD1669">
      <w:pPr>
        <w:jc w:val="both"/>
      </w:pPr>
      <w:proofErr w:type="spellStart"/>
      <w:r w:rsidRPr="002E5A4A">
        <w:t>Scardigli</w:t>
      </w:r>
      <w:proofErr w:type="spellEnd"/>
      <w:r w:rsidRPr="002E5A4A">
        <w:t xml:space="preserve">, V. (1989). Nouvelles technologies : l’imaginaire du progrès. Dans A. Gras et S. </w:t>
      </w:r>
      <w:proofErr w:type="spellStart"/>
      <w:r w:rsidRPr="002E5A4A">
        <w:t>Soirot</w:t>
      </w:r>
      <w:proofErr w:type="spellEnd"/>
      <w:r w:rsidRPr="002E5A4A">
        <w:t>-Delpech (</w:t>
      </w:r>
      <w:proofErr w:type="spellStart"/>
      <w:r w:rsidRPr="002E5A4A">
        <w:t>dir</w:t>
      </w:r>
      <w:proofErr w:type="spellEnd"/>
      <w:r w:rsidRPr="002E5A4A">
        <w:t xml:space="preserve">.), </w:t>
      </w:r>
      <w:r w:rsidRPr="002E5A4A">
        <w:rPr>
          <w:i/>
          <w:iCs/>
        </w:rPr>
        <w:t>L’imaginaire des techniques de pointe. Au doigt et à l’</w:t>
      </w:r>
      <w:proofErr w:type="spellStart"/>
      <w:r w:rsidRPr="002E5A4A">
        <w:rPr>
          <w:i/>
          <w:iCs/>
        </w:rPr>
        <w:t>oeil</w:t>
      </w:r>
      <w:proofErr w:type="spellEnd"/>
      <w:r w:rsidRPr="002E5A4A">
        <w:t xml:space="preserve"> (p. 97</w:t>
      </w:r>
      <w:r w:rsidRPr="002E5A4A">
        <w:rPr>
          <w:rFonts w:ascii="Palatino Linotype" w:hAnsi="Palatino Linotype" w:cs="Palatino Linotype"/>
        </w:rPr>
        <w:t>‑</w:t>
      </w:r>
      <w:r w:rsidRPr="002E5A4A">
        <w:t>114). Paris : L’Harmattan.</w:t>
      </w:r>
    </w:p>
    <w:p w14:paraId="4DBD8435" w14:textId="77777777" w:rsidR="006C1DC0" w:rsidRPr="002E5A4A" w:rsidRDefault="006C1DC0" w:rsidP="00FD1669">
      <w:pPr>
        <w:jc w:val="both"/>
      </w:pPr>
      <w:proofErr w:type="spellStart"/>
      <w:r w:rsidRPr="002E5A4A">
        <w:lastRenderedPageBreak/>
        <w:t>Selwyn</w:t>
      </w:r>
      <w:proofErr w:type="spellEnd"/>
      <w:r w:rsidRPr="002E5A4A">
        <w:t xml:space="preserve">, N. (2010). </w:t>
      </w:r>
      <w:proofErr w:type="spellStart"/>
      <w:r w:rsidRPr="002E5A4A">
        <w:t>Looking</w:t>
      </w:r>
      <w:proofErr w:type="spellEnd"/>
      <w:r w:rsidRPr="002E5A4A">
        <w:t xml:space="preserve"> </w:t>
      </w:r>
      <w:proofErr w:type="spellStart"/>
      <w:r w:rsidRPr="002E5A4A">
        <w:t>beyond</w:t>
      </w:r>
      <w:proofErr w:type="spellEnd"/>
      <w:r w:rsidRPr="002E5A4A">
        <w:t xml:space="preserve"> </w:t>
      </w:r>
      <w:proofErr w:type="spellStart"/>
      <w:r w:rsidRPr="002E5A4A">
        <w:t>learning</w:t>
      </w:r>
      <w:proofErr w:type="spellEnd"/>
      <w:r w:rsidRPr="002E5A4A">
        <w:t xml:space="preserve">: notes </w:t>
      </w:r>
      <w:proofErr w:type="spellStart"/>
      <w:r w:rsidRPr="002E5A4A">
        <w:t>towards</w:t>
      </w:r>
      <w:proofErr w:type="spellEnd"/>
      <w:r w:rsidRPr="002E5A4A">
        <w:t xml:space="preserve"> the </w:t>
      </w:r>
      <w:proofErr w:type="spellStart"/>
      <w:r w:rsidRPr="002E5A4A">
        <w:t>critical</w:t>
      </w:r>
      <w:proofErr w:type="spellEnd"/>
      <w:r w:rsidRPr="002E5A4A">
        <w:t xml:space="preserve"> </w:t>
      </w:r>
      <w:proofErr w:type="spellStart"/>
      <w:r w:rsidRPr="002E5A4A">
        <w:t>study</w:t>
      </w:r>
      <w:proofErr w:type="spellEnd"/>
      <w:r w:rsidRPr="002E5A4A">
        <w:t xml:space="preserve"> of </w:t>
      </w:r>
      <w:proofErr w:type="spellStart"/>
      <w:r w:rsidRPr="002E5A4A">
        <w:t>educational</w:t>
      </w:r>
      <w:proofErr w:type="spellEnd"/>
      <w:r w:rsidRPr="002E5A4A">
        <w:t xml:space="preserve"> </w:t>
      </w:r>
      <w:proofErr w:type="spellStart"/>
      <w:r w:rsidRPr="002E5A4A">
        <w:t>technology</w:t>
      </w:r>
      <w:proofErr w:type="spellEnd"/>
      <w:r w:rsidRPr="002E5A4A">
        <w:t xml:space="preserve">. </w:t>
      </w:r>
      <w:r w:rsidRPr="002E5A4A">
        <w:rPr>
          <w:i/>
          <w:iCs/>
        </w:rPr>
        <w:t xml:space="preserve">Journal of Computer </w:t>
      </w:r>
      <w:proofErr w:type="spellStart"/>
      <w:r w:rsidRPr="002E5A4A">
        <w:rPr>
          <w:i/>
          <w:iCs/>
        </w:rPr>
        <w:t>Assisted</w:t>
      </w:r>
      <w:proofErr w:type="spellEnd"/>
      <w:r w:rsidRPr="002E5A4A">
        <w:rPr>
          <w:i/>
          <w:iCs/>
        </w:rPr>
        <w:t xml:space="preserve"> Learning</w:t>
      </w:r>
      <w:r w:rsidRPr="002E5A4A">
        <w:t xml:space="preserve">, </w:t>
      </w:r>
      <w:r w:rsidRPr="002E5A4A">
        <w:rPr>
          <w:i/>
          <w:iCs/>
        </w:rPr>
        <w:t>26</w:t>
      </w:r>
      <w:r w:rsidRPr="002E5A4A">
        <w:t>, 65</w:t>
      </w:r>
      <w:r w:rsidRPr="002E5A4A">
        <w:rPr>
          <w:rFonts w:ascii="Palatino Linotype" w:hAnsi="Palatino Linotype" w:cs="Palatino Linotype"/>
        </w:rPr>
        <w:t>‑</w:t>
      </w:r>
      <w:r w:rsidRPr="002E5A4A">
        <w:t>73. doi:10.1111/j.1365-2729.2009.00338.x</w:t>
      </w:r>
    </w:p>
    <w:p w14:paraId="7A85D318" w14:textId="77777777" w:rsidR="006C1DC0" w:rsidRPr="002E5A4A" w:rsidRDefault="006C1DC0" w:rsidP="00FD1669">
      <w:pPr>
        <w:jc w:val="both"/>
      </w:pPr>
      <w:proofErr w:type="spellStart"/>
      <w:r w:rsidRPr="002E5A4A">
        <w:t>Warschauer</w:t>
      </w:r>
      <w:proofErr w:type="spellEnd"/>
      <w:r w:rsidRPr="002E5A4A">
        <w:t xml:space="preserve">, M. (1996). </w:t>
      </w:r>
      <w:proofErr w:type="spellStart"/>
      <w:r w:rsidRPr="002E5A4A">
        <w:t>Comparing</w:t>
      </w:r>
      <w:proofErr w:type="spellEnd"/>
      <w:r w:rsidRPr="002E5A4A">
        <w:t xml:space="preserve"> face to face and </w:t>
      </w:r>
      <w:proofErr w:type="spellStart"/>
      <w:r w:rsidRPr="002E5A4A">
        <w:t>electronic</w:t>
      </w:r>
      <w:proofErr w:type="spellEnd"/>
      <w:r w:rsidRPr="002E5A4A">
        <w:t xml:space="preserve"> discussion in the second </w:t>
      </w:r>
      <w:proofErr w:type="spellStart"/>
      <w:r w:rsidRPr="002E5A4A">
        <w:t>language</w:t>
      </w:r>
      <w:proofErr w:type="spellEnd"/>
      <w:r w:rsidRPr="002E5A4A">
        <w:t xml:space="preserve"> </w:t>
      </w:r>
      <w:proofErr w:type="spellStart"/>
      <w:r w:rsidRPr="002E5A4A">
        <w:t>classroom</w:t>
      </w:r>
      <w:proofErr w:type="spellEnd"/>
      <w:r w:rsidRPr="002E5A4A">
        <w:t xml:space="preserve">. </w:t>
      </w:r>
      <w:r w:rsidRPr="002E5A4A">
        <w:rPr>
          <w:i/>
          <w:iCs/>
        </w:rPr>
        <w:t>CALICO Journal</w:t>
      </w:r>
      <w:r w:rsidRPr="002E5A4A">
        <w:t xml:space="preserve">, </w:t>
      </w:r>
      <w:r w:rsidRPr="002E5A4A">
        <w:rPr>
          <w:i/>
          <w:iCs/>
        </w:rPr>
        <w:t>13</w:t>
      </w:r>
      <w:r w:rsidRPr="002E5A4A">
        <w:t>(2/3), 7</w:t>
      </w:r>
      <w:r w:rsidRPr="002E5A4A">
        <w:rPr>
          <w:rFonts w:ascii="Palatino Linotype" w:hAnsi="Palatino Linotype" w:cs="Palatino Linotype"/>
        </w:rPr>
        <w:t>‑</w:t>
      </w:r>
      <w:r w:rsidRPr="002E5A4A">
        <w:t>26. Repéré à https://calico.org/memberBrowse.php?action=article&amp;id=604</w:t>
      </w:r>
    </w:p>
    <w:p w14:paraId="7B004ADB" w14:textId="77777777" w:rsidR="006C1DC0" w:rsidRPr="002E5A4A" w:rsidRDefault="006C1DC0" w:rsidP="00FD1669">
      <w:pPr>
        <w:jc w:val="both"/>
      </w:pPr>
      <w:proofErr w:type="spellStart"/>
      <w:r w:rsidRPr="002E5A4A">
        <w:t>Warschauer</w:t>
      </w:r>
      <w:proofErr w:type="spellEnd"/>
      <w:r w:rsidRPr="002E5A4A">
        <w:t xml:space="preserve">, M. (1998). </w:t>
      </w:r>
      <w:proofErr w:type="spellStart"/>
      <w:r w:rsidRPr="002E5A4A">
        <w:t>Researching</w:t>
      </w:r>
      <w:proofErr w:type="spellEnd"/>
      <w:r w:rsidRPr="002E5A4A">
        <w:t xml:space="preserve"> </w:t>
      </w:r>
      <w:proofErr w:type="spellStart"/>
      <w:r w:rsidRPr="002E5A4A">
        <w:t>technology</w:t>
      </w:r>
      <w:proofErr w:type="spellEnd"/>
      <w:r w:rsidRPr="002E5A4A">
        <w:t xml:space="preserve"> in TESOL: </w:t>
      </w:r>
      <w:proofErr w:type="spellStart"/>
      <w:r w:rsidRPr="002E5A4A">
        <w:t>Determinist</w:t>
      </w:r>
      <w:proofErr w:type="spellEnd"/>
      <w:r w:rsidRPr="002E5A4A">
        <w:t xml:space="preserve">, instrumental, and </w:t>
      </w:r>
      <w:proofErr w:type="spellStart"/>
      <w:r w:rsidRPr="002E5A4A">
        <w:t>critical</w:t>
      </w:r>
      <w:proofErr w:type="spellEnd"/>
      <w:r w:rsidRPr="002E5A4A">
        <w:t xml:space="preserve"> </w:t>
      </w:r>
      <w:proofErr w:type="spellStart"/>
      <w:r w:rsidRPr="002E5A4A">
        <w:t>approaches</w:t>
      </w:r>
      <w:proofErr w:type="spellEnd"/>
      <w:r w:rsidRPr="002E5A4A">
        <w:t xml:space="preserve">. </w:t>
      </w:r>
      <w:r w:rsidRPr="002E5A4A">
        <w:rPr>
          <w:i/>
          <w:iCs/>
        </w:rPr>
        <w:t xml:space="preserve">TESOL </w:t>
      </w:r>
      <w:proofErr w:type="spellStart"/>
      <w:r w:rsidRPr="002E5A4A">
        <w:rPr>
          <w:i/>
          <w:iCs/>
        </w:rPr>
        <w:t>Quarterly</w:t>
      </w:r>
      <w:proofErr w:type="spellEnd"/>
      <w:r w:rsidRPr="002E5A4A">
        <w:t xml:space="preserve">, </w:t>
      </w:r>
      <w:r w:rsidRPr="002E5A4A">
        <w:rPr>
          <w:i/>
          <w:iCs/>
        </w:rPr>
        <w:t>32</w:t>
      </w:r>
      <w:r w:rsidRPr="002E5A4A">
        <w:t>(4).</w:t>
      </w:r>
    </w:p>
    <w:p w14:paraId="5544BF99" w14:textId="77777777" w:rsidR="006C1DC0" w:rsidRPr="002E5A4A" w:rsidRDefault="006C1DC0" w:rsidP="00FD1669">
      <w:pPr>
        <w:jc w:val="both"/>
      </w:pPr>
      <w:proofErr w:type="spellStart"/>
      <w:r w:rsidRPr="002E5A4A">
        <w:t>Weissberg</w:t>
      </w:r>
      <w:proofErr w:type="spellEnd"/>
      <w:r w:rsidRPr="002E5A4A">
        <w:t xml:space="preserve">, J.-L. (1999). </w:t>
      </w:r>
      <w:r w:rsidRPr="002E5A4A">
        <w:rPr>
          <w:i/>
          <w:iCs/>
        </w:rPr>
        <w:t>Présences à distance: déplacement virtuel et réseaux numériques : pourquoi nous ne croyons plus la télévision</w:t>
      </w:r>
      <w:r w:rsidRPr="002E5A4A">
        <w:t>. Paris : L’Harmattan. Repéré à http://hypermedia.univ-paris8.fr/Weissberg/presence/presence.htm</w:t>
      </w:r>
    </w:p>
    <w:p w14:paraId="49773D27" w14:textId="77777777" w:rsidR="006C1DC0" w:rsidRDefault="006C1DC0" w:rsidP="00FD1669">
      <w:pPr>
        <w:jc w:val="both"/>
      </w:pPr>
      <w:r>
        <w:fldChar w:fldCharType="end"/>
      </w:r>
    </w:p>
    <w:bookmarkEnd w:id="0"/>
    <w:p w14:paraId="7E71E292" w14:textId="77777777" w:rsidR="00A00E64" w:rsidRDefault="00A00E64"/>
    <w:sectPr w:rsidR="00A00E64" w:rsidSect="00F42C3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52AD"/>
    <w:multiLevelType w:val="multilevel"/>
    <w:tmpl w:val="3FB8F44A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2.%3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0"/>
    <w:rsid w:val="00210786"/>
    <w:rsid w:val="006C1DC0"/>
    <w:rsid w:val="00A00E64"/>
    <w:rsid w:val="00C12353"/>
    <w:rsid w:val="00C36B3B"/>
    <w:rsid w:val="00CD1376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4497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C0"/>
  </w:style>
  <w:style w:type="paragraph" w:styleId="Titre1">
    <w:name w:val="heading 1"/>
    <w:basedOn w:val="Normal"/>
    <w:next w:val="Normal"/>
    <w:link w:val="Titre1Car"/>
    <w:uiPriority w:val="9"/>
    <w:qFormat/>
    <w:rsid w:val="00C12353"/>
    <w:pPr>
      <w:spacing w:before="480" w:after="480" w:line="276" w:lineRule="auto"/>
      <w:contextualSpacing/>
      <w:jc w:val="both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376"/>
    <w:pPr>
      <w:keepNext/>
      <w:keepLines/>
      <w:numPr>
        <w:ilvl w:val="1"/>
        <w:numId w:val="7"/>
      </w:numPr>
      <w:tabs>
        <w:tab w:val="clear" w:pos="360"/>
      </w:tabs>
      <w:spacing w:before="240" w:after="240" w:line="271" w:lineRule="auto"/>
      <w:ind w:left="578" w:hanging="578"/>
      <w:jc w:val="both"/>
      <w:outlineLvl w:val="1"/>
    </w:pPr>
    <w:rPr>
      <w:rFonts w:ascii="Garamond" w:hAnsi="Garamond"/>
      <w:i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376"/>
    <w:pPr>
      <w:numPr>
        <w:ilvl w:val="2"/>
        <w:numId w:val="6"/>
      </w:numPr>
      <w:spacing w:before="200" w:line="271" w:lineRule="auto"/>
      <w:jc w:val="both"/>
      <w:outlineLvl w:val="2"/>
    </w:pPr>
    <w:rPr>
      <w:i/>
      <w:iCs/>
      <w:smallCaps/>
      <w:spacing w:val="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qFormat/>
    <w:rsid w:val="00C12353"/>
    <w:pPr>
      <w:spacing w:line="276" w:lineRule="auto"/>
      <w:jc w:val="both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auteurs">
    <w:name w:val="auteurs"/>
    <w:basedOn w:val="Normal"/>
    <w:qFormat/>
    <w:rsid w:val="00C36B3B"/>
    <w:pPr>
      <w:spacing w:before="240" w:after="240" w:line="276" w:lineRule="auto"/>
      <w:contextualSpacing/>
      <w:jc w:val="right"/>
    </w:pPr>
    <w:rPr>
      <w:rFonts w:asciiTheme="majorHAnsi" w:eastAsiaTheme="majorEastAsia" w:hAnsiTheme="majorHAnsi" w:cstheme="majorBidi"/>
      <w:sz w:val="20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C12353"/>
    <w:pPr>
      <w:spacing w:after="200" w:line="276" w:lineRule="auto"/>
      <w:ind w:left="1134" w:right="567"/>
      <w:contextualSpacing/>
      <w:jc w:val="both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1235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12353"/>
    <w:rPr>
      <w:smallCaps/>
      <w:spacing w:val="5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C12353"/>
    <w:rPr>
      <w:i/>
      <w:iCs/>
      <w:smallCaps/>
      <w:spacing w:val="5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C12353"/>
    <w:pPr>
      <w:spacing w:after="360"/>
      <w:jc w:val="both"/>
    </w:pPr>
    <w:rPr>
      <w:rFonts w:asciiTheme="majorHAnsi" w:eastAsiaTheme="majorEastAsia" w:hAnsiTheme="majorHAnsi" w:cstheme="majorBidi"/>
      <w:bCs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12353"/>
    <w:pPr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2353"/>
    <w:rPr>
      <w:sz w:val="20"/>
    </w:rPr>
  </w:style>
  <w:style w:type="character" w:customStyle="1" w:styleId="Titre2Car">
    <w:name w:val="Titre 2 Car"/>
    <w:basedOn w:val="Policepardfaut"/>
    <w:link w:val="Titre2"/>
    <w:uiPriority w:val="9"/>
    <w:rsid w:val="00CD1376"/>
    <w:rPr>
      <w:rFonts w:ascii="Garamond" w:hAnsi="Garamond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C0"/>
  </w:style>
  <w:style w:type="paragraph" w:styleId="Titre1">
    <w:name w:val="heading 1"/>
    <w:basedOn w:val="Normal"/>
    <w:next w:val="Normal"/>
    <w:link w:val="Titre1Car"/>
    <w:uiPriority w:val="9"/>
    <w:qFormat/>
    <w:rsid w:val="00C12353"/>
    <w:pPr>
      <w:spacing w:before="480" w:after="480" w:line="276" w:lineRule="auto"/>
      <w:contextualSpacing/>
      <w:jc w:val="both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376"/>
    <w:pPr>
      <w:keepNext/>
      <w:keepLines/>
      <w:numPr>
        <w:ilvl w:val="1"/>
        <w:numId w:val="7"/>
      </w:numPr>
      <w:tabs>
        <w:tab w:val="clear" w:pos="360"/>
      </w:tabs>
      <w:spacing w:before="240" w:after="240" w:line="271" w:lineRule="auto"/>
      <w:ind w:left="578" w:hanging="578"/>
      <w:jc w:val="both"/>
      <w:outlineLvl w:val="1"/>
    </w:pPr>
    <w:rPr>
      <w:rFonts w:ascii="Garamond" w:hAnsi="Garamond"/>
      <w:i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376"/>
    <w:pPr>
      <w:numPr>
        <w:ilvl w:val="2"/>
        <w:numId w:val="6"/>
      </w:numPr>
      <w:spacing w:before="200" w:line="271" w:lineRule="auto"/>
      <w:jc w:val="both"/>
      <w:outlineLvl w:val="2"/>
    </w:pPr>
    <w:rPr>
      <w:i/>
      <w:iCs/>
      <w:smallCaps/>
      <w:spacing w:val="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qFormat/>
    <w:rsid w:val="00C12353"/>
    <w:pPr>
      <w:spacing w:line="276" w:lineRule="auto"/>
      <w:jc w:val="both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auteurs">
    <w:name w:val="auteurs"/>
    <w:basedOn w:val="Normal"/>
    <w:qFormat/>
    <w:rsid w:val="00C36B3B"/>
    <w:pPr>
      <w:spacing w:before="240" w:after="240" w:line="276" w:lineRule="auto"/>
      <w:contextualSpacing/>
      <w:jc w:val="right"/>
    </w:pPr>
    <w:rPr>
      <w:rFonts w:asciiTheme="majorHAnsi" w:eastAsiaTheme="majorEastAsia" w:hAnsiTheme="majorHAnsi" w:cstheme="majorBidi"/>
      <w:sz w:val="20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C12353"/>
    <w:pPr>
      <w:spacing w:after="200" w:line="276" w:lineRule="auto"/>
      <w:ind w:left="1134" w:right="567"/>
      <w:contextualSpacing/>
      <w:jc w:val="both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1235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12353"/>
    <w:rPr>
      <w:smallCaps/>
      <w:spacing w:val="5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C12353"/>
    <w:rPr>
      <w:i/>
      <w:iCs/>
      <w:smallCaps/>
      <w:spacing w:val="5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C12353"/>
    <w:pPr>
      <w:spacing w:after="360"/>
      <w:jc w:val="both"/>
    </w:pPr>
    <w:rPr>
      <w:rFonts w:asciiTheme="majorHAnsi" w:eastAsiaTheme="majorEastAsia" w:hAnsiTheme="majorHAnsi" w:cstheme="majorBidi"/>
      <w:bCs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12353"/>
    <w:pPr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2353"/>
    <w:rPr>
      <w:sz w:val="20"/>
    </w:rPr>
  </w:style>
  <w:style w:type="character" w:customStyle="1" w:styleId="Titre2Car">
    <w:name w:val="Titre 2 Car"/>
    <w:basedOn w:val="Policepardfaut"/>
    <w:link w:val="Titre2"/>
    <w:uiPriority w:val="9"/>
    <w:rsid w:val="00CD1376"/>
    <w:rPr>
      <w:rFonts w:ascii="Garamond" w:hAnsi="Garamon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3224</Characters>
  <Application>Microsoft Macintosh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2016-06-05T17:43:00Z</dcterms:created>
  <dcterms:modified xsi:type="dcterms:W3CDTF">2016-06-05T17:44:00Z</dcterms:modified>
</cp:coreProperties>
</file>